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 w:hAnsiTheme="minorEastAsia"/>
          <w:sz w:val="36"/>
          <w:szCs w:val="36"/>
        </w:rPr>
      </w:pPr>
      <w:r>
        <w:rPr>
          <w:rFonts w:hint="eastAsia" w:ascii="黑体" w:eastAsia="黑体" w:hAnsiTheme="minorEastAsia"/>
          <w:sz w:val="36"/>
          <w:szCs w:val="36"/>
        </w:rPr>
        <w:t>“三公”经费情况说明</w:t>
      </w:r>
    </w:p>
    <w:p>
      <w:pPr>
        <w:ind w:firstLine="600" w:firstLineChars="200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20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/>
          <w:sz w:val="30"/>
          <w:szCs w:val="30"/>
        </w:rPr>
        <w:t>年</w:t>
      </w:r>
      <w:r>
        <w:rPr>
          <w:rFonts w:hint="eastAsia" w:asciiTheme="minorEastAsia" w:hAnsiTheme="minorEastAsia"/>
          <w:sz w:val="30"/>
          <w:szCs w:val="30"/>
          <w:lang w:eastAsia="zh-CN"/>
        </w:rPr>
        <w:t>呼兰区</w:t>
      </w:r>
      <w:r>
        <w:rPr>
          <w:rFonts w:hint="eastAsia" w:asciiTheme="minorEastAsia" w:hAnsiTheme="minorEastAsia"/>
          <w:sz w:val="30"/>
          <w:szCs w:val="30"/>
        </w:rPr>
        <w:t>“三公”经费预算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1175</w:t>
      </w:r>
      <w:r>
        <w:rPr>
          <w:rFonts w:hint="eastAsia" w:asciiTheme="minorEastAsia" w:hAnsiTheme="minorEastAsia"/>
          <w:sz w:val="30"/>
          <w:szCs w:val="30"/>
        </w:rPr>
        <w:t>万元，其中：因公出国（境）支出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/>
          <w:sz w:val="30"/>
          <w:szCs w:val="30"/>
        </w:rPr>
        <w:t>万元，公车购置及运行维护支出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1125</w:t>
      </w:r>
      <w:r>
        <w:rPr>
          <w:rFonts w:hint="eastAsia" w:asciiTheme="minorEastAsia" w:hAnsiTheme="minorEastAsia"/>
          <w:sz w:val="30"/>
          <w:szCs w:val="30"/>
        </w:rPr>
        <w:t>元，公务接待费支出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45</w:t>
      </w:r>
      <w:r>
        <w:rPr>
          <w:rFonts w:hint="eastAsia" w:asciiTheme="minorEastAsia" w:hAnsiTheme="minorEastAsia"/>
          <w:sz w:val="30"/>
          <w:szCs w:val="30"/>
        </w:rPr>
        <w:t>万元。</w:t>
      </w:r>
    </w:p>
    <w:p>
      <w:pPr>
        <w:ind w:firstLine="600" w:firstLineChars="200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2019年三公经费预算1471万元，其中：因公出国（境）支出0万元，公车购置及运行维护支出1414万元，公务接待费支出57万元。</w:t>
      </w:r>
    </w:p>
    <w:p>
      <w:pPr>
        <w:ind w:firstLine="600" w:firstLineChars="200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“三公”经费支出预算同比下降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20.1</w:t>
      </w:r>
      <w:r>
        <w:rPr>
          <w:rFonts w:hint="eastAsia" w:asciiTheme="minorEastAsia" w:hAnsiTheme="minorEastAsia"/>
          <w:sz w:val="30"/>
          <w:szCs w:val="30"/>
        </w:rPr>
        <w:t>%，原因主要是呼兰区各部门进一步加强“三公”经费支出预算管理，从严控制经费支出预算。</w:t>
      </w:r>
      <w:bookmarkStart w:id="0" w:name="_GoBack"/>
      <w:bookmarkEnd w:id="0"/>
    </w:p>
    <w:p>
      <w:pPr>
        <w:ind w:firstLine="600" w:firstLineChars="200"/>
        <w:rPr>
          <w:rFonts w:asciiTheme="minorEastAsia" w:hAnsi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117"/>
    <w:rsid w:val="000E1B4A"/>
    <w:rsid w:val="0018075A"/>
    <w:rsid w:val="001E4CF6"/>
    <w:rsid w:val="0033675C"/>
    <w:rsid w:val="00383364"/>
    <w:rsid w:val="00423111"/>
    <w:rsid w:val="00544163"/>
    <w:rsid w:val="00672117"/>
    <w:rsid w:val="00A26736"/>
    <w:rsid w:val="00A766A4"/>
    <w:rsid w:val="00E009BD"/>
    <w:rsid w:val="00EB2E60"/>
    <w:rsid w:val="0DC62141"/>
    <w:rsid w:val="38E458BF"/>
    <w:rsid w:val="4B27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157</Characters>
  <Lines>1</Lines>
  <Paragraphs>1</Paragraphs>
  <TotalTime>3</TotalTime>
  <ScaleCrop>false</ScaleCrop>
  <LinksUpToDate>false</LinksUpToDate>
  <CharactersWithSpaces>183</CharactersWithSpaces>
  <Application>WPS Office_11.1.0.9422_F1E327BC-269C-435d-A152-05C5408002CA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2018-01-17T08:27:00Z</dcterms:created>
  <dc:creator>微软用户</dc:creator>
  <cp:lastModifiedBy>Administrator</cp:lastModifiedBy>
  <cp:lastPrinted>2020-01-09T04:32:00Z</cp:lastPrinted>
  <dcterms:modified xsi:type="dcterms:W3CDTF">2020-01-09T06:36:55Z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2052-11.1.0.9422</vt:lpwstr>
  </property>
</Properties>
</file>