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4B2D" w:rsidRDefault="006F4B2D">
      <w:pPr>
        <w:pStyle w:val="a3"/>
        <w:spacing w:line="560" w:lineRule="exact"/>
        <w:jc w:val="center"/>
        <w:rPr>
          <w:rFonts w:ascii="黑体" w:eastAsia="黑体" w:hAnsi="黑体" w:cs="黑体"/>
          <w:b/>
          <w:sz w:val="44"/>
          <w:szCs w:val="44"/>
        </w:rPr>
      </w:pPr>
      <w:r>
        <w:rPr>
          <w:rFonts w:ascii="黑体" w:eastAsia="黑体" w:hAnsi="黑体" w:cs="黑体" w:hint="eastAsia"/>
          <w:b/>
          <w:sz w:val="44"/>
          <w:szCs w:val="44"/>
        </w:rPr>
        <w:t>关于呼兰区</w:t>
      </w:r>
      <w:r>
        <w:rPr>
          <w:rFonts w:ascii="黑体" w:eastAsia="黑体" w:hAnsi="黑体" w:cs="黑体"/>
          <w:b/>
          <w:sz w:val="44"/>
          <w:szCs w:val="44"/>
        </w:rPr>
        <w:t>2019</w:t>
      </w:r>
      <w:r>
        <w:rPr>
          <w:rFonts w:ascii="黑体" w:eastAsia="黑体" w:hAnsi="黑体" w:cs="黑体" w:hint="eastAsia"/>
          <w:b/>
          <w:sz w:val="44"/>
          <w:szCs w:val="44"/>
        </w:rPr>
        <w:t>年财政预算执行情况</w:t>
      </w:r>
    </w:p>
    <w:p w:rsidR="006F4B2D" w:rsidRDefault="006F4B2D">
      <w:pPr>
        <w:pStyle w:val="a3"/>
        <w:spacing w:line="560" w:lineRule="exact"/>
        <w:jc w:val="center"/>
        <w:rPr>
          <w:rFonts w:ascii="黑体" w:eastAsia="黑体" w:hAnsi="黑体" w:cs="黑体"/>
          <w:b/>
          <w:sz w:val="44"/>
          <w:szCs w:val="44"/>
        </w:rPr>
      </w:pPr>
      <w:r>
        <w:rPr>
          <w:rFonts w:ascii="黑体" w:eastAsia="黑体" w:hAnsi="黑体" w:cs="黑体" w:hint="eastAsia"/>
          <w:b/>
          <w:sz w:val="44"/>
          <w:szCs w:val="44"/>
        </w:rPr>
        <w:t>和</w:t>
      </w:r>
      <w:r>
        <w:rPr>
          <w:rFonts w:ascii="黑体" w:eastAsia="黑体" w:hAnsi="黑体" w:cs="黑体"/>
          <w:b/>
          <w:sz w:val="44"/>
          <w:szCs w:val="44"/>
        </w:rPr>
        <w:t>2020</w:t>
      </w:r>
      <w:r>
        <w:rPr>
          <w:rFonts w:ascii="黑体" w:eastAsia="黑体" w:hAnsi="黑体" w:cs="黑体" w:hint="eastAsia"/>
          <w:b/>
          <w:sz w:val="44"/>
          <w:szCs w:val="44"/>
        </w:rPr>
        <w:t>年财政预算（草案）的报告</w:t>
      </w:r>
    </w:p>
    <w:p w:rsidR="006F4B2D" w:rsidRDefault="006F4B2D" w:rsidP="005B0B06">
      <w:pPr>
        <w:pStyle w:val="a3"/>
        <w:spacing w:line="560" w:lineRule="exact"/>
        <w:jc w:val="center"/>
        <w:rPr>
          <w:rFonts w:ascii="楷体" w:eastAsia="楷体" w:hAnsi="楷体"/>
          <w:sz w:val="32"/>
          <w:szCs w:val="32"/>
        </w:rPr>
      </w:pPr>
      <w:r>
        <w:rPr>
          <w:rFonts w:ascii="楷体" w:eastAsia="楷体" w:hAnsi="楷体"/>
          <w:sz w:val="32"/>
          <w:szCs w:val="32"/>
        </w:rPr>
        <w:t xml:space="preserve"> </w:t>
      </w:r>
    </w:p>
    <w:p w:rsidR="006F4B2D" w:rsidRDefault="006F4B2D" w:rsidP="00E93BC8">
      <w:pPr>
        <w:pStyle w:val="a3"/>
        <w:spacing w:line="560" w:lineRule="exact"/>
        <w:ind w:rightChars="-43" w:right="-90"/>
        <w:jc w:val="center"/>
        <w:rPr>
          <w:rFonts w:ascii="仿宋_GB2312" w:eastAsia="仿宋_GB2312" w:hAnsi="仿宋"/>
          <w:sz w:val="32"/>
          <w:szCs w:val="32"/>
        </w:rPr>
      </w:pPr>
      <w:r>
        <w:rPr>
          <w:rFonts w:ascii="仿宋_GB2312" w:eastAsia="仿宋_GB2312" w:hAnsi="仿宋"/>
          <w:sz w:val="32"/>
          <w:szCs w:val="32"/>
        </w:rPr>
        <w:t>2020</w:t>
      </w:r>
      <w:r>
        <w:rPr>
          <w:rFonts w:ascii="仿宋_GB2312" w:eastAsia="仿宋_GB2312" w:hAnsi="仿宋" w:hint="eastAsia"/>
          <w:sz w:val="32"/>
          <w:szCs w:val="32"/>
        </w:rPr>
        <w:t>年</w:t>
      </w:r>
      <w:r>
        <w:rPr>
          <w:rFonts w:ascii="仿宋_GB2312" w:eastAsia="仿宋_GB2312" w:hAnsi="仿宋"/>
          <w:sz w:val="32"/>
          <w:szCs w:val="32"/>
        </w:rPr>
        <w:t>1</w:t>
      </w:r>
      <w:r>
        <w:rPr>
          <w:rFonts w:ascii="仿宋_GB2312" w:eastAsia="仿宋_GB2312" w:hAnsi="仿宋" w:hint="eastAsia"/>
          <w:sz w:val="32"/>
          <w:szCs w:val="32"/>
        </w:rPr>
        <w:t>月</w:t>
      </w:r>
      <w:r>
        <w:rPr>
          <w:rFonts w:ascii="仿宋_GB2312" w:eastAsia="仿宋_GB2312" w:hAnsi="仿宋"/>
          <w:sz w:val="32"/>
          <w:szCs w:val="32"/>
        </w:rPr>
        <w:t>4</w:t>
      </w:r>
      <w:r>
        <w:rPr>
          <w:rFonts w:ascii="仿宋_GB2312" w:eastAsia="仿宋_GB2312" w:hAnsi="仿宋" w:hint="eastAsia"/>
          <w:sz w:val="32"/>
          <w:szCs w:val="32"/>
        </w:rPr>
        <w:t>日在区四届人大四次会议上</w:t>
      </w:r>
    </w:p>
    <w:p w:rsidR="006F4B2D" w:rsidRDefault="006F4B2D" w:rsidP="00E93BC8">
      <w:pPr>
        <w:spacing w:line="560" w:lineRule="exact"/>
        <w:ind w:rightChars="16" w:right="34"/>
        <w:rPr>
          <w:rFonts w:ascii="仿宋" w:eastAsia="仿宋" w:hAnsi="仿宋" w:cs="仿宋"/>
          <w:sz w:val="30"/>
          <w:szCs w:val="30"/>
        </w:rPr>
      </w:pPr>
    </w:p>
    <w:p w:rsidR="006F4B2D" w:rsidRDefault="006F4B2D" w:rsidP="00E93BC8">
      <w:pPr>
        <w:spacing w:line="560" w:lineRule="exact"/>
        <w:ind w:rightChars="16" w:right="34"/>
        <w:rPr>
          <w:rFonts w:ascii="仿宋" w:eastAsia="仿宋" w:hAnsi="仿宋" w:cs="仿宋"/>
          <w:sz w:val="32"/>
          <w:szCs w:val="32"/>
        </w:rPr>
      </w:pPr>
      <w:r>
        <w:rPr>
          <w:rFonts w:ascii="仿宋" w:eastAsia="仿宋" w:hAnsi="仿宋" w:cs="仿宋" w:hint="eastAsia"/>
          <w:sz w:val="32"/>
          <w:szCs w:val="32"/>
        </w:rPr>
        <w:t>各位代表：</w:t>
      </w:r>
    </w:p>
    <w:p w:rsidR="006F4B2D" w:rsidRDefault="006F4B2D" w:rsidP="00E93BC8">
      <w:pPr>
        <w:spacing w:line="560" w:lineRule="exact"/>
        <w:ind w:rightChars="16" w:right="34" w:firstLineChars="200" w:firstLine="640"/>
        <w:rPr>
          <w:rFonts w:ascii="仿宋" w:eastAsia="仿宋" w:hAnsi="仿宋" w:cs="仿宋"/>
          <w:sz w:val="30"/>
          <w:szCs w:val="30"/>
        </w:rPr>
      </w:pPr>
      <w:r>
        <w:rPr>
          <w:rFonts w:ascii="仿宋" w:eastAsia="仿宋" w:hAnsi="仿宋" w:cs="仿宋" w:hint="eastAsia"/>
          <w:sz w:val="32"/>
          <w:szCs w:val="32"/>
        </w:rPr>
        <w:t>按照会议安排，现将</w:t>
      </w:r>
      <w:r>
        <w:rPr>
          <w:rFonts w:ascii="仿宋" w:eastAsia="仿宋" w:hAnsi="仿宋" w:cs="仿宋"/>
          <w:sz w:val="32"/>
          <w:szCs w:val="32"/>
        </w:rPr>
        <w:t>2019</w:t>
      </w:r>
      <w:r>
        <w:rPr>
          <w:rFonts w:ascii="仿宋" w:eastAsia="仿宋" w:hAnsi="仿宋" w:cs="仿宋" w:hint="eastAsia"/>
          <w:sz w:val="32"/>
          <w:szCs w:val="32"/>
        </w:rPr>
        <w:t>年财政预算执行情况和</w:t>
      </w:r>
      <w:r>
        <w:rPr>
          <w:rFonts w:ascii="仿宋" w:eastAsia="仿宋" w:hAnsi="仿宋" w:cs="仿宋"/>
          <w:sz w:val="32"/>
          <w:szCs w:val="32"/>
        </w:rPr>
        <w:t>2020</w:t>
      </w:r>
      <w:r>
        <w:rPr>
          <w:rFonts w:ascii="仿宋" w:eastAsia="仿宋" w:hAnsi="仿宋" w:cs="仿宋" w:hint="eastAsia"/>
          <w:sz w:val="32"/>
          <w:szCs w:val="32"/>
        </w:rPr>
        <w:t>年财政预算（草案）报告如下，请</w:t>
      </w:r>
      <w:proofErr w:type="gramStart"/>
      <w:r>
        <w:rPr>
          <w:rFonts w:ascii="仿宋" w:eastAsia="仿宋" w:hAnsi="仿宋" w:cs="仿宋" w:hint="eastAsia"/>
          <w:sz w:val="32"/>
          <w:szCs w:val="32"/>
        </w:rPr>
        <w:t>予审</w:t>
      </w:r>
      <w:proofErr w:type="gramEnd"/>
      <w:r>
        <w:rPr>
          <w:rFonts w:ascii="仿宋" w:eastAsia="仿宋" w:hAnsi="仿宋" w:cs="仿宋" w:hint="eastAsia"/>
          <w:sz w:val="32"/>
          <w:szCs w:val="32"/>
        </w:rPr>
        <w:t>议</w:t>
      </w:r>
      <w:r>
        <w:rPr>
          <w:rFonts w:ascii="仿宋" w:eastAsia="仿宋" w:hAnsi="仿宋" w:cs="仿宋" w:hint="eastAsia"/>
          <w:sz w:val="30"/>
          <w:szCs w:val="30"/>
        </w:rPr>
        <w:t>。</w:t>
      </w:r>
    </w:p>
    <w:p w:rsidR="006F4B2D" w:rsidRDefault="006F4B2D" w:rsidP="00E93BC8">
      <w:pPr>
        <w:pStyle w:val="a3"/>
        <w:spacing w:line="560" w:lineRule="exact"/>
        <w:ind w:firstLineChars="196" w:firstLine="630"/>
        <w:rPr>
          <w:rFonts w:ascii="黑体" w:eastAsia="黑体" w:hAnsi="黑体" w:cs="黑体"/>
          <w:b/>
          <w:bCs/>
          <w:sz w:val="32"/>
          <w:szCs w:val="32"/>
        </w:rPr>
      </w:pPr>
      <w:r>
        <w:rPr>
          <w:rFonts w:ascii="黑体" w:eastAsia="黑体" w:hAnsi="黑体" w:cs="黑体" w:hint="eastAsia"/>
          <w:b/>
          <w:bCs/>
          <w:sz w:val="32"/>
          <w:szCs w:val="32"/>
        </w:rPr>
        <w:t>一、</w:t>
      </w:r>
      <w:r>
        <w:rPr>
          <w:rFonts w:ascii="黑体" w:eastAsia="黑体" w:hAnsi="黑体" w:cs="黑体"/>
          <w:b/>
          <w:bCs/>
          <w:sz w:val="32"/>
          <w:szCs w:val="32"/>
        </w:rPr>
        <w:t>2019</w:t>
      </w:r>
      <w:r>
        <w:rPr>
          <w:rFonts w:ascii="黑体" w:eastAsia="黑体" w:hAnsi="黑体" w:cs="黑体" w:hint="eastAsia"/>
          <w:b/>
          <w:bCs/>
          <w:sz w:val="32"/>
          <w:szCs w:val="32"/>
        </w:rPr>
        <w:t>年预算执行情况</w:t>
      </w:r>
    </w:p>
    <w:p w:rsidR="006F4B2D" w:rsidRDefault="006F4B2D">
      <w:pPr>
        <w:pStyle w:val="a6"/>
        <w:shd w:val="clear" w:color="auto" w:fill="FFFFFF"/>
        <w:spacing w:before="0" w:beforeAutospacing="0" w:after="0" w:afterAutospacing="0" w:line="560" w:lineRule="exact"/>
        <w:ind w:firstLine="601"/>
        <w:rPr>
          <w:rFonts w:ascii="仿宋" w:eastAsia="仿宋" w:hAnsi="仿宋"/>
          <w:sz w:val="32"/>
          <w:szCs w:val="32"/>
        </w:rPr>
      </w:pPr>
      <w:r>
        <w:rPr>
          <w:rFonts w:ascii="仿宋" w:eastAsia="仿宋" w:hAnsi="仿宋"/>
          <w:sz w:val="32"/>
          <w:szCs w:val="32"/>
        </w:rPr>
        <w:t>2019</w:t>
      </w:r>
      <w:r>
        <w:rPr>
          <w:rFonts w:ascii="仿宋" w:eastAsia="仿宋" w:hAnsi="仿宋" w:hint="eastAsia"/>
          <w:sz w:val="32"/>
          <w:szCs w:val="32"/>
        </w:rPr>
        <w:t>年是利民开发区托管后实行新财政体制的第一年，面对年初以来实施更大规模的减税降费，深化供给侧结构性改革，应对经济下行压力，持续深化扫黑</w:t>
      </w:r>
      <w:proofErr w:type="gramStart"/>
      <w:r>
        <w:rPr>
          <w:rFonts w:ascii="仿宋" w:eastAsia="仿宋" w:hAnsi="仿宋" w:hint="eastAsia"/>
          <w:sz w:val="32"/>
          <w:szCs w:val="32"/>
        </w:rPr>
        <w:t>除恶打财断血</w:t>
      </w:r>
      <w:proofErr w:type="gramEnd"/>
      <w:r>
        <w:rPr>
          <w:rFonts w:ascii="仿宋" w:eastAsia="仿宋" w:hAnsi="仿宋" w:hint="eastAsia"/>
          <w:sz w:val="32"/>
          <w:szCs w:val="32"/>
        </w:rPr>
        <w:t>，公共财政在宏观经济和内外部环境的双重影响下，面临前所未有的困难和压力。主要表现在：</w:t>
      </w:r>
      <w:r>
        <w:rPr>
          <w:rFonts w:ascii="楷体" w:eastAsia="楷体" w:hAnsi="楷体" w:cs="楷体" w:hint="eastAsia"/>
          <w:b/>
          <w:bCs/>
          <w:sz w:val="32"/>
          <w:szCs w:val="32"/>
        </w:rPr>
        <w:t>税收规模急剧萎缩，财政收入明显低于预期。</w:t>
      </w:r>
      <w:r>
        <w:rPr>
          <w:rFonts w:ascii="仿宋" w:eastAsia="仿宋" w:hAnsi="仿宋" w:hint="eastAsia"/>
          <w:sz w:val="32"/>
          <w:szCs w:val="32"/>
        </w:rPr>
        <w:t>减税降</w:t>
      </w:r>
      <w:proofErr w:type="gramStart"/>
      <w:r>
        <w:rPr>
          <w:rFonts w:ascii="仿宋" w:eastAsia="仿宋" w:hAnsi="仿宋" w:hint="eastAsia"/>
          <w:sz w:val="32"/>
          <w:szCs w:val="32"/>
        </w:rPr>
        <w:t>费政策</w:t>
      </w:r>
      <w:proofErr w:type="gramEnd"/>
      <w:r>
        <w:rPr>
          <w:rFonts w:ascii="仿宋" w:eastAsia="仿宋" w:hAnsi="仿宋" w:hint="eastAsia"/>
          <w:sz w:val="32"/>
          <w:szCs w:val="32"/>
        </w:rPr>
        <w:t>在我区落地生根，效果初步显现，全年税收收入及税收体制分成短收</w:t>
      </w:r>
      <w:r>
        <w:rPr>
          <w:rFonts w:ascii="仿宋" w:eastAsia="仿宋" w:hAnsi="仿宋"/>
          <w:sz w:val="32"/>
          <w:szCs w:val="32"/>
        </w:rPr>
        <w:t>1</w:t>
      </w:r>
      <w:r w:rsidR="003C7A2A">
        <w:rPr>
          <w:rFonts w:ascii="仿宋" w:eastAsia="仿宋" w:hAnsi="仿宋" w:hint="eastAsia"/>
          <w:sz w:val="32"/>
          <w:szCs w:val="32"/>
        </w:rPr>
        <w:t>9104</w:t>
      </w:r>
      <w:r>
        <w:rPr>
          <w:rFonts w:ascii="仿宋" w:eastAsia="仿宋" w:hAnsi="仿宋" w:hint="eastAsia"/>
          <w:sz w:val="32"/>
          <w:szCs w:val="32"/>
        </w:rPr>
        <w:t>万元，其中：利民开发区短收影响分享税收分成</w:t>
      </w:r>
      <w:r>
        <w:rPr>
          <w:rFonts w:ascii="仿宋" w:eastAsia="仿宋" w:hAnsi="仿宋"/>
          <w:sz w:val="32"/>
          <w:szCs w:val="32"/>
        </w:rPr>
        <w:t>9670</w:t>
      </w:r>
      <w:r>
        <w:rPr>
          <w:rFonts w:ascii="仿宋" w:eastAsia="仿宋" w:hAnsi="仿宋" w:hint="eastAsia"/>
          <w:sz w:val="32"/>
          <w:szCs w:val="32"/>
        </w:rPr>
        <w:t>万元，本级税收比年初预算短收</w:t>
      </w:r>
      <w:r>
        <w:rPr>
          <w:rFonts w:ascii="仿宋" w:eastAsia="仿宋" w:hAnsi="仿宋"/>
          <w:sz w:val="32"/>
          <w:szCs w:val="32"/>
        </w:rPr>
        <w:t>9</w:t>
      </w:r>
      <w:r w:rsidR="003C7A2A">
        <w:rPr>
          <w:rFonts w:ascii="仿宋" w:eastAsia="仿宋" w:hAnsi="仿宋" w:hint="eastAsia"/>
          <w:sz w:val="32"/>
          <w:szCs w:val="32"/>
        </w:rPr>
        <w:t>434</w:t>
      </w:r>
      <w:r>
        <w:rPr>
          <w:rFonts w:ascii="仿宋" w:eastAsia="仿宋" w:hAnsi="仿宋" w:hint="eastAsia"/>
          <w:sz w:val="32"/>
          <w:szCs w:val="32"/>
        </w:rPr>
        <w:t>万元，可用财力同比减少</w:t>
      </w:r>
      <w:r>
        <w:rPr>
          <w:rFonts w:ascii="仿宋" w:eastAsia="仿宋" w:hAnsi="仿宋"/>
          <w:sz w:val="32"/>
          <w:szCs w:val="32"/>
        </w:rPr>
        <w:t>10%</w:t>
      </w:r>
      <w:r>
        <w:rPr>
          <w:rFonts w:ascii="仿宋" w:eastAsia="仿宋" w:hAnsi="仿宋" w:hint="eastAsia"/>
          <w:sz w:val="32"/>
          <w:szCs w:val="32"/>
        </w:rPr>
        <w:t>，全年实现一般公共预算收入</w:t>
      </w:r>
      <w:r>
        <w:rPr>
          <w:rFonts w:ascii="仿宋" w:eastAsia="仿宋" w:hAnsi="仿宋"/>
          <w:sz w:val="32"/>
          <w:szCs w:val="32"/>
        </w:rPr>
        <w:t>21928</w:t>
      </w:r>
      <w:r>
        <w:rPr>
          <w:rFonts w:ascii="仿宋" w:eastAsia="仿宋" w:hAnsi="仿宋" w:hint="eastAsia"/>
          <w:sz w:val="32"/>
          <w:szCs w:val="32"/>
        </w:rPr>
        <w:t>万元，为调整预算的</w:t>
      </w:r>
      <w:r>
        <w:rPr>
          <w:rFonts w:ascii="仿宋" w:eastAsia="仿宋" w:hAnsi="仿宋"/>
          <w:sz w:val="32"/>
          <w:szCs w:val="32"/>
        </w:rPr>
        <w:t>97.9%</w:t>
      </w:r>
      <w:r>
        <w:rPr>
          <w:rFonts w:ascii="仿宋" w:eastAsia="仿宋" w:hAnsi="仿宋" w:hint="eastAsia"/>
          <w:sz w:val="32"/>
          <w:szCs w:val="32"/>
        </w:rPr>
        <w:t>，同比下降</w:t>
      </w:r>
      <w:r>
        <w:rPr>
          <w:rFonts w:ascii="仿宋" w:eastAsia="仿宋" w:hAnsi="仿宋"/>
          <w:sz w:val="32"/>
          <w:szCs w:val="32"/>
        </w:rPr>
        <w:t>27%</w:t>
      </w:r>
      <w:r>
        <w:rPr>
          <w:rFonts w:ascii="仿宋" w:eastAsia="仿宋" w:hAnsi="仿宋" w:hint="eastAsia"/>
          <w:sz w:val="32"/>
          <w:szCs w:val="32"/>
        </w:rPr>
        <w:t>。</w:t>
      </w:r>
      <w:r>
        <w:rPr>
          <w:rFonts w:ascii="楷体" w:eastAsia="楷体" w:hAnsi="楷体" w:cs="楷体" w:hint="eastAsia"/>
          <w:b/>
          <w:bCs/>
          <w:sz w:val="32"/>
          <w:szCs w:val="32"/>
        </w:rPr>
        <w:t>保障能力持续下降，收支矛盾更为突出。</w:t>
      </w:r>
      <w:r>
        <w:rPr>
          <w:rFonts w:ascii="仿宋" w:eastAsia="仿宋" w:hAnsi="仿宋" w:hint="eastAsia"/>
          <w:sz w:val="32"/>
          <w:szCs w:val="32"/>
        </w:rPr>
        <w:t>托管后，我区税收主导行业发生根本性改变，房地产业、能源工业占比达到</w:t>
      </w:r>
      <w:r>
        <w:rPr>
          <w:rFonts w:ascii="仿宋" w:eastAsia="仿宋" w:hAnsi="仿宋"/>
          <w:sz w:val="32"/>
          <w:szCs w:val="32"/>
        </w:rPr>
        <w:t>52.4%</w:t>
      </w:r>
      <w:r>
        <w:rPr>
          <w:rFonts w:ascii="仿宋" w:eastAsia="仿宋" w:hAnsi="仿宋" w:hint="eastAsia"/>
          <w:sz w:val="32"/>
          <w:szCs w:val="32"/>
        </w:rPr>
        <w:t>，纳税超千万元企业仅有</w:t>
      </w:r>
      <w:r>
        <w:rPr>
          <w:rFonts w:ascii="仿宋" w:eastAsia="仿宋" w:hAnsi="仿宋"/>
          <w:sz w:val="32"/>
          <w:szCs w:val="32"/>
        </w:rPr>
        <w:t>8</w:t>
      </w:r>
      <w:r>
        <w:rPr>
          <w:rFonts w:ascii="仿宋" w:eastAsia="仿宋" w:hAnsi="仿宋" w:hint="eastAsia"/>
          <w:sz w:val="32"/>
          <w:szCs w:val="32"/>
        </w:rPr>
        <w:t>户，税源结构单一集中，税收拉动力不足，收入下行的财政特征尤为明显，预算平衡难度持续加大。为了弥补运转缺口，保障财政经济基</w:t>
      </w:r>
      <w:r>
        <w:rPr>
          <w:rFonts w:ascii="仿宋" w:eastAsia="仿宋" w:hAnsi="仿宋" w:hint="eastAsia"/>
          <w:sz w:val="32"/>
          <w:szCs w:val="32"/>
        </w:rPr>
        <w:lastRenderedPageBreak/>
        <w:t>本运行，暂付款规模不降反升，总量达到</w:t>
      </w:r>
      <w:r>
        <w:rPr>
          <w:rFonts w:ascii="仿宋" w:eastAsia="仿宋" w:hAnsi="仿宋"/>
          <w:sz w:val="32"/>
          <w:szCs w:val="32"/>
        </w:rPr>
        <w:t>145159</w:t>
      </w:r>
      <w:r>
        <w:rPr>
          <w:rFonts w:ascii="仿宋" w:eastAsia="仿宋" w:hAnsi="仿宋" w:hint="eastAsia"/>
          <w:sz w:val="32"/>
          <w:szCs w:val="32"/>
        </w:rPr>
        <w:t>万元，当年新增</w:t>
      </w:r>
      <w:r>
        <w:rPr>
          <w:rFonts w:ascii="仿宋" w:eastAsia="仿宋" w:hAnsi="仿宋"/>
          <w:sz w:val="32"/>
          <w:szCs w:val="32"/>
        </w:rPr>
        <w:t>31164</w:t>
      </w:r>
      <w:r>
        <w:rPr>
          <w:rFonts w:ascii="仿宋" w:eastAsia="仿宋" w:hAnsi="仿宋" w:hint="eastAsia"/>
          <w:sz w:val="32"/>
          <w:szCs w:val="32"/>
        </w:rPr>
        <w:t>万元</w:t>
      </w:r>
      <w:r>
        <w:rPr>
          <w:rFonts w:ascii="仿宋" w:eastAsia="仿宋" w:hAnsi="仿宋" w:cs="仿宋" w:hint="eastAsia"/>
          <w:sz w:val="30"/>
          <w:szCs w:val="30"/>
        </w:rPr>
        <w:t>，全部用于五保</w:t>
      </w:r>
      <w:r>
        <w:rPr>
          <w:rFonts w:ascii="仿宋" w:eastAsia="仿宋" w:hAnsi="仿宋" w:hint="eastAsia"/>
          <w:sz w:val="32"/>
          <w:szCs w:val="32"/>
        </w:rPr>
        <w:t>方面支出。</w:t>
      </w:r>
      <w:r>
        <w:rPr>
          <w:rFonts w:ascii="楷体" w:eastAsia="楷体" w:hAnsi="楷体" w:cs="楷体" w:hint="eastAsia"/>
          <w:b/>
          <w:bCs/>
          <w:sz w:val="32"/>
          <w:szCs w:val="32"/>
        </w:rPr>
        <w:t>调控空间极度收窄，调处任务十分艰巨。</w:t>
      </w:r>
      <w:r>
        <w:rPr>
          <w:rFonts w:ascii="仿宋" w:eastAsia="仿宋" w:hAnsi="仿宋" w:hint="eastAsia"/>
          <w:sz w:val="32"/>
          <w:szCs w:val="32"/>
        </w:rPr>
        <w:t>我区作为财政部政府性债务风险预警单位，全区政府性债务负担仍然较重，隐性债务出现橙色预警，潜在债务风险防控形势异常严峻。受资金短缺、暂付款高位运行的影响</w:t>
      </w:r>
      <w:r>
        <w:rPr>
          <w:rFonts w:ascii="仿宋" w:eastAsia="仿宋" w:hAnsi="仿宋"/>
          <w:sz w:val="32"/>
          <w:szCs w:val="32"/>
        </w:rPr>
        <w:t>,</w:t>
      </w:r>
      <w:r>
        <w:rPr>
          <w:rFonts w:ascii="仿宋" w:eastAsia="仿宋" w:hAnsi="仿宋" w:hint="eastAsia"/>
          <w:sz w:val="32"/>
          <w:szCs w:val="32"/>
        </w:rPr>
        <w:t>专项资金支出效率低下，日常运转支出需求严重依赖于市财政超借资金，加之托管后与松北</w:t>
      </w:r>
      <w:proofErr w:type="gramStart"/>
      <w:r>
        <w:rPr>
          <w:rFonts w:ascii="仿宋" w:eastAsia="仿宋" w:hAnsi="仿宋" w:hint="eastAsia"/>
          <w:sz w:val="32"/>
          <w:szCs w:val="32"/>
        </w:rPr>
        <w:t>区划转债务</w:t>
      </w:r>
      <w:proofErr w:type="gramEnd"/>
      <w:r>
        <w:rPr>
          <w:rFonts w:ascii="仿宋" w:eastAsia="仿宋" w:hAnsi="仿宋" w:hint="eastAsia"/>
          <w:sz w:val="32"/>
          <w:szCs w:val="32"/>
        </w:rPr>
        <w:t>进程缓慢，集中清理中小企业民营企业拖欠账款，全面</w:t>
      </w:r>
      <w:proofErr w:type="gramStart"/>
      <w:r>
        <w:rPr>
          <w:rFonts w:ascii="仿宋" w:eastAsia="仿宋" w:hAnsi="仿宋" w:hint="eastAsia"/>
          <w:sz w:val="32"/>
          <w:szCs w:val="32"/>
        </w:rPr>
        <w:t>开展清赖行动</w:t>
      </w:r>
      <w:proofErr w:type="gramEnd"/>
      <w:r>
        <w:rPr>
          <w:rFonts w:ascii="仿宋" w:eastAsia="仿宋" w:hAnsi="仿宋" w:hint="eastAsia"/>
          <w:sz w:val="32"/>
          <w:szCs w:val="32"/>
        </w:rPr>
        <w:t>，清理政府</w:t>
      </w:r>
      <w:bookmarkStart w:id="0" w:name="_GoBack"/>
      <w:bookmarkEnd w:id="0"/>
      <w:r>
        <w:rPr>
          <w:rFonts w:ascii="仿宋" w:eastAsia="仿宋" w:hAnsi="仿宋" w:hint="eastAsia"/>
          <w:sz w:val="32"/>
          <w:szCs w:val="32"/>
        </w:rPr>
        <w:t>失信违诺事项，调处债务纠纷、解决征地拆迁补偿、兑现招商引资优惠政策，以及化解各类社保、国企改革、</w:t>
      </w:r>
      <w:proofErr w:type="gramStart"/>
      <w:r>
        <w:rPr>
          <w:rFonts w:ascii="仿宋" w:eastAsia="仿宋" w:hAnsi="仿宋" w:hint="eastAsia"/>
          <w:sz w:val="32"/>
          <w:szCs w:val="32"/>
        </w:rPr>
        <w:t>事转企改革</w:t>
      </w:r>
      <w:proofErr w:type="gramEnd"/>
      <w:r>
        <w:rPr>
          <w:rFonts w:ascii="仿宋" w:eastAsia="仿宋" w:hAnsi="仿宋" w:hint="eastAsia"/>
          <w:sz w:val="32"/>
          <w:szCs w:val="32"/>
        </w:rPr>
        <w:t>、信访</w:t>
      </w:r>
      <w:proofErr w:type="gramStart"/>
      <w:r>
        <w:rPr>
          <w:rFonts w:ascii="仿宋" w:eastAsia="仿宋" w:hAnsi="仿宋" w:hint="eastAsia"/>
          <w:sz w:val="32"/>
          <w:szCs w:val="32"/>
        </w:rPr>
        <w:t>维稳领域</w:t>
      </w:r>
      <w:proofErr w:type="gramEnd"/>
      <w:r>
        <w:rPr>
          <w:rFonts w:ascii="仿宋" w:eastAsia="仿宋" w:hAnsi="仿宋" w:hint="eastAsia"/>
          <w:sz w:val="32"/>
          <w:szCs w:val="32"/>
        </w:rPr>
        <w:t>等历史遗留问题，对公共财政提出了新的保障要求，导致财政收入放缓和支出需求不断加大的矛盾也愈发突出，财政调控能力脆弱，资金周转压力骤增，风险隐患持续加大。</w:t>
      </w:r>
    </w:p>
    <w:p w:rsidR="006F4B2D" w:rsidRDefault="006F4B2D" w:rsidP="00E93BC8">
      <w:pPr>
        <w:pStyle w:val="a6"/>
        <w:shd w:val="clear" w:color="auto" w:fill="FFFFFF"/>
        <w:spacing w:before="0" w:beforeAutospacing="0" w:after="0" w:afterAutospacing="0" w:line="560" w:lineRule="exact"/>
        <w:ind w:firstLineChars="200" w:firstLine="640"/>
        <w:rPr>
          <w:rFonts w:ascii="仿宋" w:eastAsia="仿宋" w:hAnsi="仿宋"/>
          <w:sz w:val="32"/>
          <w:szCs w:val="32"/>
        </w:rPr>
      </w:pPr>
      <w:r>
        <w:rPr>
          <w:rFonts w:ascii="仿宋" w:eastAsia="仿宋" w:hAnsi="仿宋" w:hint="eastAsia"/>
          <w:sz w:val="32"/>
          <w:szCs w:val="32"/>
        </w:rPr>
        <w:t>面对这些压力和挑战，一年来，我们认真贯彻落实省市财政工作会议精神和区委、区政府的重点工作部署，坚持依法行政与科学理财并重、防范风险与促进发展协同发力，以服务发展大局为中心，凝心聚力强基础，抓落实，全力支持保工资、保运转、保民生，着力推动高质量发展，人民生活改善。在此基础上，预算执行情况较好。</w:t>
      </w:r>
    </w:p>
    <w:p w:rsidR="006F4B2D" w:rsidRDefault="006F4B2D">
      <w:pPr>
        <w:pStyle w:val="a6"/>
        <w:shd w:val="clear" w:color="auto" w:fill="FFFFFF"/>
        <w:spacing w:before="0" w:beforeAutospacing="0" w:after="0" w:afterAutospacing="0" w:line="560" w:lineRule="exact"/>
        <w:ind w:firstLine="600"/>
        <w:rPr>
          <w:rFonts w:ascii="仿宋" w:eastAsia="仿宋" w:hAnsi="仿宋"/>
          <w:sz w:val="32"/>
          <w:szCs w:val="32"/>
        </w:rPr>
      </w:pPr>
      <w:r>
        <w:rPr>
          <w:rFonts w:ascii="华文楷体" w:eastAsia="华文楷体" w:hAnsi="华文楷体" w:cs="华文楷体" w:hint="eastAsia"/>
          <w:b/>
          <w:bCs/>
          <w:sz w:val="32"/>
          <w:szCs w:val="32"/>
        </w:rPr>
        <w:t>（一）一般公共预算执行情况。</w:t>
      </w:r>
      <w:r>
        <w:rPr>
          <w:rFonts w:ascii="仿宋" w:eastAsia="仿宋" w:hAnsi="仿宋"/>
          <w:sz w:val="32"/>
          <w:szCs w:val="32"/>
        </w:rPr>
        <w:t>2019</w:t>
      </w:r>
      <w:r>
        <w:rPr>
          <w:rFonts w:ascii="仿宋" w:eastAsia="仿宋" w:hAnsi="仿宋" w:hint="eastAsia"/>
          <w:sz w:val="32"/>
          <w:szCs w:val="32"/>
        </w:rPr>
        <w:t>年，一般公共预算收入完成</w:t>
      </w:r>
      <w:r>
        <w:rPr>
          <w:rFonts w:ascii="仿宋" w:eastAsia="仿宋" w:hAnsi="仿宋"/>
          <w:sz w:val="32"/>
          <w:szCs w:val="32"/>
        </w:rPr>
        <w:t>21928</w:t>
      </w:r>
      <w:r>
        <w:rPr>
          <w:rFonts w:ascii="仿宋" w:eastAsia="仿宋" w:hAnsi="仿宋" w:hint="eastAsia"/>
          <w:sz w:val="32"/>
          <w:szCs w:val="32"/>
        </w:rPr>
        <w:t>万元，同比下降</w:t>
      </w:r>
      <w:r>
        <w:rPr>
          <w:rFonts w:ascii="仿宋" w:eastAsia="仿宋" w:hAnsi="仿宋"/>
          <w:sz w:val="32"/>
          <w:szCs w:val="32"/>
        </w:rPr>
        <w:t>27%</w:t>
      </w:r>
      <w:r>
        <w:rPr>
          <w:rFonts w:ascii="仿宋" w:eastAsia="仿宋" w:hAnsi="仿宋" w:hint="eastAsia"/>
          <w:sz w:val="32"/>
          <w:szCs w:val="32"/>
        </w:rPr>
        <w:t>，加上级补助收入、使用上年结转资金、新增一般债券收入、调入预算稳定调节基金、再融资一般债券收入等资金后，收入总量为</w:t>
      </w:r>
      <w:r>
        <w:rPr>
          <w:rFonts w:ascii="仿宋" w:eastAsia="仿宋" w:hAnsi="仿宋"/>
          <w:sz w:val="32"/>
          <w:szCs w:val="32"/>
        </w:rPr>
        <w:t>324727</w:t>
      </w:r>
      <w:r>
        <w:rPr>
          <w:rFonts w:ascii="仿宋" w:eastAsia="仿宋" w:hAnsi="仿宋" w:hint="eastAsia"/>
          <w:sz w:val="32"/>
          <w:szCs w:val="32"/>
        </w:rPr>
        <w:t>万</w:t>
      </w:r>
      <w:r>
        <w:rPr>
          <w:rFonts w:ascii="仿宋" w:eastAsia="仿宋" w:hAnsi="仿宋" w:hint="eastAsia"/>
          <w:sz w:val="32"/>
          <w:szCs w:val="32"/>
        </w:rPr>
        <w:lastRenderedPageBreak/>
        <w:t>元；全区一般公共预算支出完成</w:t>
      </w:r>
      <w:r>
        <w:rPr>
          <w:rFonts w:ascii="仿宋" w:eastAsia="仿宋" w:hAnsi="仿宋"/>
          <w:sz w:val="32"/>
          <w:szCs w:val="32"/>
        </w:rPr>
        <w:t>313138</w:t>
      </w:r>
      <w:r>
        <w:rPr>
          <w:rFonts w:ascii="仿宋" w:eastAsia="仿宋" w:hAnsi="仿宋" w:hint="eastAsia"/>
          <w:sz w:val="32"/>
          <w:szCs w:val="32"/>
        </w:rPr>
        <w:t>万元，同比下降</w:t>
      </w:r>
      <w:r>
        <w:rPr>
          <w:rFonts w:ascii="仿宋" w:eastAsia="仿宋" w:hAnsi="仿宋"/>
          <w:sz w:val="32"/>
          <w:szCs w:val="32"/>
        </w:rPr>
        <w:t>13.4%</w:t>
      </w:r>
      <w:r>
        <w:rPr>
          <w:rFonts w:ascii="仿宋" w:eastAsia="仿宋" w:hAnsi="仿宋" w:hint="eastAsia"/>
          <w:sz w:val="32"/>
          <w:szCs w:val="32"/>
        </w:rPr>
        <w:t>，加上解上级支出、一般债券还本支出，支出总量为</w:t>
      </w:r>
      <w:r>
        <w:rPr>
          <w:rFonts w:ascii="仿宋" w:eastAsia="仿宋" w:hAnsi="仿宋"/>
          <w:sz w:val="32"/>
          <w:szCs w:val="32"/>
        </w:rPr>
        <w:t>324727</w:t>
      </w:r>
      <w:r>
        <w:rPr>
          <w:rFonts w:ascii="仿宋" w:eastAsia="仿宋" w:hAnsi="仿宋" w:hint="eastAsia"/>
          <w:sz w:val="32"/>
          <w:szCs w:val="32"/>
        </w:rPr>
        <w:t>万元，收支平衡。</w:t>
      </w:r>
    </w:p>
    <w:p w:rsidR="006F4B2D" w:rsidRDefault="006F4B2D">
      <w:pPr>
        <w:pStyle w:val="a6"/>
        <w:shd w:val="clear" w:color="auto" w:fill="FFFFFF"/>
        <w:spacing w:before="0" w:beforeAutospacing="0" w:after="0" w:afterAutospacing="0"/>
        <w:ind w:firstLine="600"/>
        <w:rPr>
          <w:rFonts w:ascii="仿宋" w:eastAsia="仿宋" w:hAnsi="仿宋"/>
          <w:sz w:val="32"/>
          <w:szCs w:val="32"/>
        </w:rPr>
      </w:pPr>
      <w:r>
        <w:rPr>
          <w:rFonts w:ascii="华文楷体" w:eastAsia="华文楷体" w:hAnsi="华文楷体" w:cs="华文楷体"/>
          <w:b/>
          <w:bCs/>
          <w:sz w:val="32"/>
          <w:szCs w:val="32"/>
        </w:rPr>
        <w:t>(</w:t>
      </w:r>
      <w:r>
        <w:rPr>
          <w:rFonts w:ascii="华文楷体" w:eastAsia="华文楷体" w:hAnsi="华文楷体" w:cs="华文楷体" w:hint="eastAsia"/>
          <w:b/>
          <w:bCs/>
          <w:sz w:val="32"/>
          <w:szCs w:val="32"/>
        </w:rPr>
        <w:t>二</w:t>
      </w:r>
      <w:r>
        <w:rPr>
          <w:rFonts w:ascii="华文楷体" w:eastAsia="华文楷体" w:hAnsi="华文楷体" w:cs="华文楷体"/>
          <w:b/>
          <w:bCs/>
          <w:sz w:val="32"/>
          <w:szCs w:val="32"/>
        </w:rPr>
        <w:t>)</w:t>
      </w:r>
      <w:r>
        <w:rPr>
          <w:rFonts w:ascii="华文楷体" w:eastAsia="华文楷体" w:hAnsi="华文楷体" w:cs="华文楷体" w:hint="eastAsia"/>
          <w:b/>
          <w:bCs/>
          <w:sz w:val="32"/>
          <w:szCs w:val="32"/>
        </w:rPr>
        <w:t>政府性基金预算执行情况。</w:t>
      </w:r>
      <w:r>
        <w:rPr>
          <w:rFonts w:ascii="仿宋" w:eastAsia="仿宋" w:hAnsi="仿宋"/>
          <w:sz w:val="32"/>
          <w:szCs w:val="32"/>
        </w:rPr>
        <w:t>2019</w:t>
      </w:r>
      <w:r>
        <w:rPr>
          <w:rFonts w:ascii="仿宋" w:eastAsia="仿宋" w:hAnsi="仿宋" w:hint="eastAsia"/>
          <w:sz w:val="32"/>
          <w:szCs w:val="32"/>
        </w:rPr>
        <w:t>年，全区政府性基金上级补助收入</w:t>
      </w:r>
      <w:r>
        <w:rPr>
          <w:rFonts w:ascii="仿宋" w:eastAsia="仿宋" w:hAnsi="仿宋"/>
          <w:sz w:val="32"/>
          <w:szCs w:val="32"/>
        </w:rPr>
        <w:t>16922</w:t>
      </w:r>
      <w:r>
        <w:rPr>
          <w:rFonts w:ascii="仿宋" w:eastAsia="仿宋" w:hAnsi="仿宋" w:hint="eastAsia"/>
          <w:sz w:val="32"/>
          <w:szCs w:val="32"/>
        </w:rPr>
        <w:t>万元，加上年结转资金</w:t>
      </w:r>
      <w:r>
        <w:rPr>
          <w:rFonts w:ascii="仿宋" w:eastAsia="仿宋" w:hAnsi="仿宋"/>
          <w:sz w:val="32"/>
          <w:szCs w:val="32"/>
        </w:rPr>
        <w:t>6480</w:t>
      </w:r>
      <w:r>
        <w:rPr>
          <w:rFonts w:ascii="仿宋" w:eastAsia="仿宋" w:hAnsi="仿宋" w:hint="eastAsia"/>
          <w:sz w:val="32"/>
          <w:szCs w:val="32"/>
        </w:rPr>
        <w:t>万元、再融资专项债券收入</w:t>
      </w:r>
      <w:r>
        <w:rPr>
          <w:rFonts w:ascii="仿宋" w:eastAsia="仿宋" w:hAnsi="仿宋"/>
          <w:sz w:val="32"/>
          <w:szCs w:val="32"/>
        </w:rPr>
        <w:t>6000</w:t>
      </w:r>
      <w:r>
        <w:rPr>
          <w:rFonts w:ascii="仿宋" w:eastAsia="仿宋" w:hAnsi="仿宋" w:hint="eastAsia"/>
          <w:sz w:val="32"/>
          <w:szCs w:val="32"/>
        </w:rPr>
        <w:t>万元后，收入总量为</w:t>
      </w:r>
      <w:r>
        <w:rPr>
          <w:rFonts w:ascii="仿宋" w:eastAsia="仿宋" w:hAnsi="仿宋"/>
          <w:sz w:val="32"/>
          <w:szCs w:val="32"/>
        </w:rPr>
        <w:t>29402</w:t>
      </w:r>
      <w:r>
        <w:rPr>
          <w:rFonts w:ascii="仿宋" w:eastAsia="仿宋" w:hAnsi="仿宋" w:hint="eastAsia"/>
          <w:sz w:val="32"/>
          <w:szCs w:val="32"/>
        </w:rPr>
        <w:t>万元；全区政府性基金预算支出完成</w:t>
      </w:r>
      <w:r>
        <w:rPr>
          <w:rFonts w:ascii="仿宋" w:eastAsia="仿宋" w:hAnsi="仿宋"/>
          <w:sz w:val="32"/>
          <w:szCs w:val="32"/>
        </w:rPr>
        <w:t>14828</w:t>
      </w:r>
      <w:r>
        <w:rPr>
          <w:rFonts w:ascii="仿宋" w:eastAsia="仿宋" w:hAnsi="仿宋" w:hint="eastAsia"/>
          <w:sz w:val="32"/>
          <w:szCs w:val="32"/>
        </w:rPr>
        <w:t>万元，同比下降</w:t>
      </w:r>
      <w:r>
        <w:rPr>
          <w:rFonts w:ascii="仿宋" w:eastAsia="仿宋" w:hAnsi="仿宋"/>
          <w:sz w:val="32"/>
          <w:szCs w:val="32"/>
        </w:rPr>
        <w:t>68.7%</w:t>
      </w:r>
      <w:r>
        <w:rPr>
          <w:rFonts w:ascii="仿宋" w:eastAsia="仿宋" w:hAnsi="仿宋" w:hint="eastAsia"/>
          <w:sz w:val="32"/>
          <w:szCs w:val="32"/>
        </w:rPr>
        <w:t>，债务还本支出</w:t>
      </w:r>
      <w:r>
        <w:rPr>
          <w:rFonts w:ascii="仿宋" w:eastAsia="仿宋" w:hAnsi="仿宋"/>
          <w:sz w:val="32"/>
          <w:szCs w:val="32"/>
        </w:rPr>
        <w:t>11381</w:t>
      </w:r>
      <w:r>
        <w:rPr>
          <w:rFonts w:ascii="仿宋" w:eastAsia="仿宋" w:hAnsi="仿宋" w:hint="eastAsia"/>
          <w:sz w:val="32"/>
          <w:szCs w:val="32"/>
        </w:rPr>
        <w:t>万元</w:t>
      </w:r>
      <w:r>
        <w:rPr>
          <w:rFonts w:ascii="仿宋" w:eastAsia="仿宋" w:hAnsi="仿宋"/>
          <w:sz w:val="32"/>
          <w:szCs w:val="32"/>
        </w:rPr>
        <w:t>,</w:t>
      </w:r>
      <w:r>
        <w:rPr>
          <w:rFonts w:ascii="仿宋" w:eastAsia="仿宋" w:hAnsi="仿宋" w:hint="eastAsia"/>
          <w:sz w:val="32"/>
          <w:szCs w:val="32"/>
        </w:rPr>
        <w:t>结转下年支出</w:t>
      </w:r>
      <w:r>
        <w:rPr>
          <w:rFonts w:ascii="仿宋" w:eastAsia="仿宋" w:hAnsi="仿宋"/>
          <w:sz w:val="32"/>
          <w:szCs w:val="32"/>
        </w:rPr>
        <w:t>3193</w:t>
      </w:r>
      <w:r>
        <w:rPr>
          <w:rFonts w:ascii="仿宋" w:eastAsia="仿宋" w:hAnsi="仿宋" w:hint="eastAsia"/>
          <w:sz w:val="32"/>
          <w:szCs w:val="32"/>
        </w:rPr>
        <w:t>万元</w:t>
      </w:r>
      <w:r>
        <w:rPr>
          <w:rFonts w:ascii="仿宋" w:eastAsia="仿宋" w:hAnsi="仿宋"/>
          <w:sz w:val="32"/>
          <w:szCs w:val="32"/>
        </w:rPr>
        <w:t>,</w:t>
      </w:r>
      <w:r>
        <w:rPr>
          <w:rFonts w:ascii="仿宋" w:eastAsia="仿宋" w:hAnsi="仿宋" w:hint="eastAsia"/>
          <w:sz w:val="32"/>
          <w:szCs w:val="32"/>
        </w:rPr>
        <w:t>支出总量</w:t>
      </w:r>
      <w:r>
        <w:rPr>
          <w:rFonts w:ascii="仿宋" w:eastAsia="仿宋" w:hAnsi="仿宋"/>
          <w:sz w:val="32"/>
          <w:szCs w:val="32"/>
        </w:rPr>
        <w:t>29402</w:t>
      </w:r>
      <w:r>
        <w:rPr>
          <w:rFonts w:ascii="仿宋" w:eastAsia="仿宋" w:hAnsi="仿宋" w:hint="eastAsia"/>
          <w:sz w:val="32"/>
          <w:szCs w:val="32"/>
        </w:rPr>
        <w:t>万元，收支平衡。</w:t>
      </w:r>
      <w:r>
        <w:rPr>
          <w:rFonts w:ascii="仿宋" w:eastAsia="仿宋" w:hAnsi="仿宋"/>
          <w:sz w:val="32"/>
          <w:szCs w:val="32"/>
        </w:rPr>
        <w:t xml:space="preserve"> </w:t>
      </w:r>
    </w:p>
    <w:p w:rsidR="006F4B2D" w:rsidRDefault="006F4B2D">
      <w:pPr>
        <w:pStyle w:val="a6"/>
        <w:shd w:val="clear" w:color="auto" w:fill="FFFFFF"/>
        <w:spacing w:before="0" w:beforeAutospacing="0" w:after="0" w:afterAutospacing="0"/>
        <w:ind w:firstLine="601"/>
        <w:rPr>
          <w:rFonts w:ascii="仿宋" w:eastAsia="仿宋" w:hAnsi="仿宋" w:cs="Times New Roman"/>
          <w:kern w:val="2"/>
          <w:sz w:val="30"/>
          <w:szCs w:val="30"/>
        </w:rPr>
      </w:pPr>
      <w:r>
        <w:rPr>
          <w:rFonts w:ascii="华文楷体" w:eastAsia="华文楷体" w:hAnsi="华文楷体" w:cs="华文楷体" w:hint="eastAsia"/>
          <w:b/>
          <w:bCs/>
          <w:sz w:val="32"/>
          <w:szCs w:val="32"/>
        </w:rPr>
        <w:t>（三）社会保险基金预算执行情况。</w:t>
      </w:r>
      <w:r>
        <w:rPr>
          <w:rFonts w:ascii="仿宋" w:eastAsia="仿宋" w:hAnsi="仿宋"/>
          <w:sz w:val="32"/>
          <w:szCs w:val="32"/>
        </w:rPr>
        <w:t>2019</w:t>
      </w:r>
      <w:r>
        <w:rPr>
          <w:rFonts w:ascii="仿宋" w:eastAsia="仿宋" w:hAnsi="仿宋" w:hint="eastAsia"/>
          <w:sz w:val="32"/>
          <w:szCs w:val="32"/>
        </w:rPr>
        <w:t>年，全区社会保险基金总收入为</w:t>
      </w:r>
      <w:r>
        <w:rPr>
          <w:rFonts w:ascii="仿宋" w:eastAsia="仿宋" w:hAnsi="仿宋"/>
          <w:sz w:val="32"/>
          <w:szCs w:val="32"/>
        </w:rPr>
        <w:t>124580</w:t>
      </w:r>
      <w:r>
        <w:rPr>
          <w:rFonts w:ascii="仿宋" w:eastAsia="仿宋" w:hAnsi="仿宋" w:hint="eastAsia"/>
          <w:sz w:val="32"/>
          <w:szCs w:val="32"/>
        </w:rPr>
        <w:t>万元；基金总支出为</w:t>
      </w:r>
      <w:r>
        <w:rPr>
          <w:rFonts w:ascii="仿宋" w:eastAsia="仿宋" w:hAnsi="仿宋"/>
          <w:sz w:val="32"/>
          <w:szCs w:val="32"/>
        </w:rPr>
        <w:t>124580</w:t>
      </w:r>
      <w:r>
        <w:rPr>
          <w:rFonts w:ascii="仿宋" w:eastAsia="仿宋" w:hAnsi="仿宋" w:hint="eastAsia"/>
          <w:sz w:val="32"/>
          <w:szCs w:val="32"/>
        </w:rPr>
        <w:t>万元，收支平衡。</w:t>
      </w:r>
    </w:p>
    <w:p w:rsidR="006F4B2D" w:rsidRPr="00B31D8E" w:rsidRDefault="006F4B2D">
      <w:pPr>
        <w:pStyle w:val="a6"/>
        <w:shd w:val="clear" w:color="auto" w:fill="FFFFFF"/>
        <w:spacing w:before="0" w:beforeAutospacing="0" w:after="0" w:afterAutospacing="0"/>
        <w:ind w:firstLine="601"/>
        <w:rPr>
          <w:rFonts w:ascii="仿宋" w:eastAsia="仿宋" w:hAnsi="仿宋" w:cs="Times New Roman"/>
          <w:kern w:val="2"/>
          <w:sz w:val="32"/>
          <w:szCs w:val="32"/>
        </w:rPr>
      </w:pPr>
      <w:r w:rsidRPr="00B31D8E">
        <w:rPr>
          <w:rFonts w:ascii="仿宋" w:eastAsia="仿宋" w:hAnsi="仿宋" w:cs="Times New Roman" w:hint="eastAsia"/>
          <w:kern w:val="2"/>
          <w:sz w:val="32"/>
          <w:szCs w:val="32"/>
        </w:rPr>
        <w:t>一年来，我们围绕贯彻预算法，认真落实区四届人大三次会议决议和人大常委会审议意见建议，重点做好以下四个方面的工作：</w:t>
      </w:r>
    </w:p>
    <w:p w:rsidR="006F4B2D" w:rsidRDefault="006F4B2D">
      <w:pPr>
        <w:pStyle w:val="a6"/>
        <w:shd w:val="clear" w:color="auto" w:fill="FFFFFF"/>
        <w:spacing w:before="0" w:beforeAutospacing="0" w:after="0" w:afterAutospacing="0" w:line="560" w:lineRule="exact"/>
        <w:ind w:firstLine="600"/>
        <w:rPr>
          <w:rFonts w:ascii="仿宋" w:eastAsia="仿宋" w:hAnsi="仿宋"/>
          <w:sz w:val="32"/>
          <w:szCs w:val="32"/>
        </w:rPr>
      </w:pPr>
      <w:r>
        <w:rPr>
          <w:rFonts w:ascii="华文楷体" w:eastAsia="华文楷体" w:hAnsi="华文楷体" w:cs="华文楷体" w:hint="eastAsia"/>
          <w:b/>
          <w:bCs/>
          <w:sz w:val="32"/>
          <w:szCs w:val="32"/>
        </w:rPr>
        <w:t>一是开源节流，努力缓解减收因素影响。</w:t>
      </w:r>
      <w:r>
        <w:rPr>
          <w:rFonts w:ascii="仿宋" w:eastAsia="仿宋" w:hAnsi="仿宋" w:hint="eastAsia"/>
          <w:sz w:val="32"/>
          <w:szCs w:val="32"/>
        </w:rPr>
        <w:t>下气力挖潜增收，加强税收征管，加大房地产领域欠税清缴力度，成立专班，依法治欠、以欠促收，及时补缴欠税</w:t>
      </w:r>
      <w:r>
        <w:rPr>
          <w:rFonts w:ascii="仿宋" w:eastAsia="仿宋" w:hAnsi="仿宋"/>
          <w:sz w:val="32"/>
          <w:szCs w:val="32"/>
        </w:rPr>
        <w:t>1526</w:t>
      </w:r>
      <w:r>
        <w:rPr>
          <w:rFonts w:ascii="仿宋" w:eastAsia="仿宋" w:hAnsi="仿宋" w:hint="eastAsia"/>
          <w:sz w:val="32"/>
          <w:szCs w:val="32"/>
        </w:rPr>
        <w:t>万元；挖掘非税收入，将第一殡仪馆四项基本收费纳入预算管理，严格行政事业性收费、罚没收入等征收管理，坚决堵塞跑冒滴漏，全年实现非税收入</w:t>
      </w:r>
      <w:r>
        <w:rPr>
          <w:rFonts w:ascii="仿宋" w:eastAsia="仿宋" w:hAnsi="仿宋"/>
          <w:sz w:val="32"/>
          <w:szCs w:val="32"/>
        </w:rPr>
        <w:t>1731</w:t>
      </w:r>
      <w:r>
        <w:rPr>
          <w:rFonts w:ascii="仿宋" w:eastAsia="仿宋" w:hAnsi="仿宋" w:hint="eastAsia"/>
          <w:sz w:val="32"/>
          <w:szCs w:val="32"/>
        </w:rPr>
        <w:t>万元，同比增加</w:t>
      </w:r>
      <w:r>
        <w:rPr>
          <w:rFonts w:ascii="仿宋" w:eastAsia="仿宋" w:hAnsi="仿宋"/>
          <w:sz w:val="32"/>
          <w:szCs w:val="32"/>
        </w:rPr>
        <w:t>132</w:t>
      </w:r>
      <w:r>
        <w:rPr>
          <w:rFonts w:ascii="仿宋" w:eastAsia="仿宋" w:hAnsi="仿宋" w:hint="eastAsia"/>
          <w:sz w:val="32"/>
          <w:szCs w:val="32"/>
        </w:rPr>
        <w:t>万元。在预判减收的情况下，最大限度争取上级财政扶持，</w:t>
      </w:r>
      <w:proofErr w:type="gramStart"/>
      <w:r>
        <w:rPr>
          <w:rFonts w:ascii="仿宋" w:eastAsia="仿宋" w:hAnsi="仿宋" w:hint="eastAsia"/>
          <w:sz w:val="32"/>
          <w:szCs w:val="32"/>
        </w:rPr>
        <w:t>新增市</w:t>
      </w:r>
      <w:proofErr w:type="gramEnd"/>
      <w:r>
        <w:rPr>
          <w:rFonts w:ascii="仿宋" w:eastAsia="仿宋" w:hAnsi="仿宋" w:hint="eastAsia"/>
          <w:sz w:val="32"/>
          <w:szCs w:val="32"/>
        </w:rPr>
        <w:t>财政均衡性转移支付资金</w:t>
      </w:r>
      <w:r>
        <w:rPr>
          <w:rFonts w:ascii="仿宋" w:eastAsia="仿宋" w:hAnsi="仿宋"/>
          <w:sz w:val="32"/>
          <w:szCs w:val="32"/>
        </w:rPr>
        <w:t>2</w:t>
      </w:r>
      <w:r>
        <w:rPr>
          <w:rFonts w:ascii="仿宋" w:eastAsia="仿宋" w:hAnsi="仿宋" w:hint="eastAsia"/>
          <w:sz w:val="32"/>
          <w:szCs w:val="32"/>
        </w:rPr>
        <w:t>亿元，新增各类债券资金</w:t>
      </w:r>
      <w:r>
        <w:rPr>
          <w:rFonts w:ascii="仿宋" w:eastAsia="仿宋" w:hAnsi="仿宋"/>
          <w:sz w:val="32"/>
          <w:szCs w:val="32"/>
        </w:rPr>
        <w:t>10667</w:t>
      </w:r>
      <w:r>
        <w:rPr>
          <w:rFonts w:ascii="仿宋" w:eastAsia="仿宋" w:hAnsi="仿宋" w:hint="eastAsia"/>
          <w:sz w:val="32"/>
          <w:szCs w:val="32"/>
        </w:rPr>
        <w:t>万元；</w:t>
      </w:r>
      <w:r>
        <w:rPr>
          <w:rFonts w:ascii="仿宋" w:eastAsia="仿宋" w:hAnsi="仿宋" w:hint="eastAsia"/>
          <w:sz w:val="32"/>
          <w:szCs w:val="32"/>
        </w:rPr>
        <w:lastRenderedPageBreak/>
        <w:t>暂缓扣缴上解资金</w:t>
      </w:r>
      <w:r>
        <w:rPr>
          <w:rFonts w:ascii="仿宋" w:eastAsia="仿宋" w:hAnsi="仿宋"/>
          <w:sz w:val="32"/>
          <w:szCs w:val="32"/>
        </w:rPr>
        <w:t>5000</w:t>
      </w:r>
      <w:r>
        <w:rPr>
          <w:rFonts w:ascii="仿宋" w:eastAsia="仿宋" w:hAnsi="仿宋" w:hint="eastAsia"/>
          <w:sz w:val="32"/>
          <w:szCs w:val="32"/>
        </w:rPr>
        <w:t>万元，极大缓解财政运转压力。完善跨年度预算平衡机制，调入预算稳定调节基金</w:t>
      </w:r>
      <w:r>
        <w:rPr>
          <w:rFonts w:ascii="仿宋" w:eastAsia="仿宋" w:hAnsi="仿宋"/>
          <w:sz w:val="32"/>
          <w:szCs w:val="32"/>
        </w:rPr>
        <w:t>13988</w:t>
      </w:r>
      <w:r>
        <w:rPr>
          <w:rFonts w:ascii="仿宋" w:eastAsia="仿宋" w:hAnsi="仿宋" w:hint="eastAsia"/>
          <w:sz w:val="32"/>
          <w:szCs w:val="32"/>
        </w:rPr>
        <w:t>万元，有效弥补减税降费形成的收入缺口。树立过紧日子思想，按照国家和省市勤俭办事、厉行节约有关要求，加强规范部门预算管理，按照</w:t>
      </w:r>
      <w:r>
        <w:rPr>
          <w:rFonts w:ascii="仿宋" w:eastAsia="仿宋" w:hAnsi="仿宋"/>
          <w:sz w:val="32"/>
          <w:szCs w:val="32"/>
        </w:rPr>
        <w:t>10</w:t>
      </w:r>
      <w:r>
        <w:rPr>
          <w:rFonts w:ascii="仿宋" w:eastAsia="仿宋" w:hAnsi="仿宋" w:hint="eastAsia"/>
          <w:sz w:val="32"/>
          <w:szCs w:val="32"/>
        </w:rPr>
        <w:t>％比例压减一般性支出，节约资金优先用于保工资、保养老金发放、保运转、保民生、保偿还到期债务利息等支出。与此同时，进一步优化支出结构，提高财政资金配置效益，及时清理盘活预算存量资金</w:t>
      </w:r>
      <w:r>
        <w:rPr>
          <w:rFonts w:ascii="仿宋" w:eastAsia="仿宋" w:hAnsi="仿宋"/>
          <w:sz w:val="32"/>
          <w:szCs w:val="32"/>
        </w:rPr>
        <w:t>14892</w:t>
      </w:r>
      <w:r>
        <w:rPr>
          <w:rFonts w:ascii="仿宋" w:eastAsia="仿宋" w:hAnsi="仿宋" w:hint="eastAsia"/>
          <w:sz w:val="32"/>
          <w:szCs w:val="32"/>
        </w:rPr>
        <w:t>万元，对于超过结转年限及不需继续使用的部门结余结转资金，全部收回预算，统筹用于急需资金支持的民生领域及重点项目支出。</w:t>
      </w:r>
    </w:p>
    <w:p w:rsidR="006F4B2D" w:rsidRDefault="006F4B2D" w:rsidP="00E93BC8">
      <w:pPr>
        <w:spacing w:line="560" w:lineRule="exact"/>
        <w:ind w:firstLineChars="200" w:firstLine="641"/>
        <w:rPr>
          <w:rFonts w:ascii="仿宋" w:eastAsia="仿宋" w:hAnsi="仿宋" w:cs="宋体"/>
          <w:kern w:val="0"/>
          <w:sz w:val="32"/>
          <w:szCs w:val="32"/>
        </w:rPr>
      </w:pPr>
      <w:r>
        <w:rPr>
          <w:rFonts w:ascii="华文楷体" w:eastAsia="华文楷体" w:hAnsi="华文楷体" w:cs="华文楷体" w:hint="eastAsia"/>
          <w:b/>
          <w:bCs/>
          <w:kern w:val="0"/>
          <w:sz w:val="32"/>
          <w:szCs w:val="32"/>
        </w:rPr>
        <w:t>二是扎实做好民生和项目保障工作，持续优化支出结构。</w:t>
      </w:r>
      <w:r>
        <w:rPr>
          <w:rFonts w:ascii="仿宋" w:eastAsia="仿宋" w:hAnsi="仿宋" w:cs="宋体" w:hint="eastAsia"/>
          <w:kern w:val="0"/>
          <w:sz w:val="32"/>
          <w:szCs w:val="32"/>
        </w:rPr>
        <w:t>在财政收支压力增大的情况下，坚持民生投入不减，民生支出占一般公共预算支出比重高达</w:t>
      </w:r>
      <w:r>
        <w:rPr>
          <w:rFonts w:ascii="仿宋" w:eastAsia="仿宋" w:hAnsi="仿宋" w:cs="宋体"/>
          <w:kern w:val="0"/>
          <w:sz w:val="32"/>
          <w:szCs w:val="32"/>
        </w:rPr>
        <w:t>89%</w:t>
      </w:r>
      <w:r>
        <w:rPr>
          <w:rFonts w:ascii="仿宋" w:eastAsia="仿宋" w:hAnsi="仿宋" w:cs="宋体" w:hint="eastAsia"/>
          <w:kern w:val="0"/>
          <w:sz w:val="32"/>
          <w:szCs w:val="32"/>
        </w:rPr>
        <w:t>。聚焦精准脱贫，确保实现</w:t>
      </w:r>
      <w:r>
        <w:rPr>
          <w:rFonts w:ascii="仿宋" w:eastAsia="仿宋" w:hAnsi="仿宋" w:cs="仿宋" w:hint="eastAsia"/>
          <w:sz w:val="30"/>
          <w:szCs w:val="30"/>
        </w:rPr>
        <w:t>脱</w:t>
      </w:r>
      <w:r>
        <w:rPr>
          <w:rFonts w:ascii="仿宋" w:eastAsia="仿宋" w:hAnsi="仿宋" w:cs="宋体" w:hint="eastAsia"/>
          <w:kern w:val="0"/>
          <w:sz w:val="32"/>
          <w:szCs w:val="32"/>
        </w:rPr>
        <w:t>贫攻坚目标、巩固脱贫成果，毫不放松抓好农业生产，扎实推进乡村振兴。投入专项扶贫资金</w:t>
      </w:r>
      <w:r>
        <w:rPr>
          <w:rFonts w:ascii="仿宋" w:eastAsia="仿宋" w:hAnsi="仿宋" w:cs="宋体"/>
          <w:kern w:val="0"/>
          <w:sz w:val="32"/>
          <w:szCs w:val="32"/>
        </w:rPr>
        <w:t>7514</w:t>
      </w:r>
      <w:r>
        <w:rPr>
          <w:rFonts w:ascii="仿宋" w:eastAsia="仿宋" w:hAnsi="仿宋" w:cs="仿宋" w:hint="eastAsia"/>
          <w:sz w:val="30"/>
          <w:szCs w:val="30"/>
        </w:rPr>
        <w:t>万元，</w:t>
      </w:r>
      <w:r>
        <w:rPr>
          <w:rFonts w:ascii="仿宋" w:eastAsia="仿宋" w:hAnsi="仿宋" w:cs="宋体" w:hint="eastAsia"/>
          <w:kern w:val="0"/>
          <w:sz w:val="32"/>
          <w:szCs w:val="32"/>
        </w:rPr>
        <w:t>全力保障产业扶贫和定点驻村扶贫，投入资金</w:t>
      </w:r>
      <w:r>
        <w:rPr>
          <w:rFonts w:ascii="仿宋" w:eastAsia="仿宋" w:hAnsi="仿宋" w:cs="宋体"/>
          <w:kern w:val="0"/>
          <w:sz w:val="32"/>
          <w:szCs w:val="32"/>
        </w:rPr>
        <w:t>1528</w:t>
      </w:r>
      <w:r>
        <w:rPr>
          <w:rFonts w:ascii="仿宋" w:eastAsia="仿宋" w:hAnsi="仿宋" w:cs="宋体" w:hint="eastAsia"/>
          <w:kern w:val="0"/>
          <w:sz w:val="32"/>
          <w:szCs w:val="32"/>
        </w:rPr>
        <w:t>万元，为建档立</w:t>
      </w:r>
      <w:proofErr w:type="gramStart"/>
      <w:r>
        <w:rPr>
          <w:rFonts w:ascii="仿宋" w:eastAsia="仿宋" w:hAnsi="仿宋" w:cs="宋体" w:hint="eastAsia"/>
          <w:kern w:val="0"/>
          <w:sz w:val="32"/>
          <w:szCs w:val="32"/>
        </w:rPr>
        <w:t>卡贫困</w:t>
      </w:r>
      <w:proofErr w:type="gramEnd"/>
      <w:r>
        <w:rPr>
          <w:rFonts w:ascii="仿宋" w:eastAsia="仿宋" w:hAnsi="仿宋" w:cs="宋体" w:hint="eastAsia"/>
          <w:kern w:val="0"/>
          <w:sz w:val="32"/>
          <w:szCs w:val="32"/>
        </w:rPr>
        <w:t>人口免费参保，实现贫困户医疗保险、大病保险商业补充保险及慢病认证全覆盖。投入资金</w:t>
      </w:r>
      <w:r>
        <w:rPr>
          <w:rFonts w:ascii="仿宋" w:eastAsia="仿宋" w:hAnsi="仿宋" w:cs="宋体"/>
          <w:kern w:val="0"/>
          <w:sz w:val="32"/>
          <w:szCs w:val="32"/>
        </w:rPr>
        <w:t>4094</w:t>
      </w:r>
      <w:r>
        <w:rPr>
          <w:rFonts w:ascii="仿宋" w:eastAsia="仿宋" w:hAnsi="仿宋" w:cs="宋体" w:hint="eastAsia"/>
          <w:kern w:val="0"/>
          <w:sz w:val="32"/>
          <w:szCs w:val="32"/>
        </w:rPr>
        <w:t>万元，加快实施农村危房改造。支持污染防治，拨付秸秆禁烧</w:t>
      </w:r>
      <w:proofErr w:type="gramStart"/>
      <w:r>
        <w:rPr>
          <w:rFonts w:ascii="仿宋" w:eastAsia="仿宋" w:hAnsi="仿宋" w:cs="宋体" w:hint="eastAsia"/>
          <w:kern w:val="0"/>
          <w:sz w:val="32"/>
          <w:szCs w:val="32"/>
        </w:rPr>
        <w:t>市级奖补资金</w:t>
      </w:r>
      <w:proofErr w:type="gramEnd"/>
      <w:r>
        <w:rPr>
          <w:rFonts w:ascii="仿宋" w:eastAsia="仿宋" w:hAnsi="仿宋" w:cs="宋体"/>
          <w:kern w:val="0"/>
          <w:sz w:val="32"/>
          <w:szCs w:val="32"/>
        </w:rPr>
        <w:t>3072</w:t>
      </w:r>
      <w:r>
        <w:rPr>
          <w:rFonts w:ascii="仿宋" w:eastAsia="仿宋" w:hAnsi="仿宋" w:cs="仿宋" w:hint="eastAsia"/>
          <w:sz w:val="30"/>
          <w:szCs w:val="30"/>
        </w:rPr>
        <w:t>万元，</w:t>
      </w:r>
      <w:r>
        <w:rPr>
          <w:rFonts w:ascii="仿宋" w:eastAsia="仿宋" w:hAnsi="仿宋" w:cs="宋体" w:hint="eastAsia"/>
          <w:kern w:val="0"/>
          <w:sz w:val="32"/>
          <w:szCs w:val="32"/>
        </w:rPr>
        <w:t>继续开展拆并燃煤锅炉、清理</w:t>
      </w:r>
      <w:proofErr w:type="gramStart"/>
      <w:r>
        <w:rPr>
          <w:rFonts w:ascii="仿宋" w:eastAsia="仿宋" w:hAnsi="仿宋" w:cs="宋体" w:hint="eastAsia"/>
          <w:kern w:val="0"/>
          <w:sz w:val="32"/>
          <w:szCs w:val="32"/>
        </w:rPr>
        <w:t>河道四乱和</w:t>
      </w:r>
      <w:proofErr w:type="gramEnd"/>
      <w:r>
        <w:rPr>
          <w:rFonts w:ascii="仿宋" w:eastAsia="仿宋" w:hAnsi="仿宋" w:cs="宋体" w:hint="eastAsia"/>
          <w:kern w:val="0"/>
          <w:sz w:val="32"/>
          <w:szCs w:val="32"/>
        </w:rPr>
        <w:t>污水防治工作，助</w:t>
      </w:r>
      <w:proofErr w:type="gramStart"/>
      <w:r>
        <w:rPr>
          <w:rFonts w:ascii="仿宋" w:eastAsia="仿宋" w:hAnsi="仿宋" w:cs="宋体" w:hint="eastAsia"/>
          <w:kern w:val="0"/>
          <w:sz w:val="32"/>
          <w:szCs w:val="32"/>
        </w:rPr>
        <w:t>推城市</w:t>
      </w:r>
      <w:proofErr w:type="gramEnd"/>
      <w:r>
        <w:rPr>
          <w:rFonts w:ascii="仿宋" w:eastAsia="仿宋" w:hAnsi="仿宋" w:cs="宋体" w:hint="eastAsia"/>
          <w:kern w:val="0"/>
          <w:sz w:val="32"/>
          <w:szCs w:val="32"/>
        </w:rPr>
        <w:t>垃圾分类和农村环境集中整治。继续办好人民满意教育，足额落实义务教育经费保障机制，投入资金</w:t>
      </w:r>
      <w:r>
        <w:rPr>
          <w:rFonts w:ascii="仿宋" w:eastAsia="仿宋" w:hAnsi="仿宋" w:cs="宋体"/>
          <w:kern w:val="0"/>
          <w:sz w:val="32"/>
          <w:szCs w:val="32"/>
        </w:rPr>
        <w:t>9512</w:t>
      </w:r>
      <w:r>
        <w:rPr>
          <w:rFonts w:ascii="仿宋" w:eastAsia="仿宋" w:hAnsi="仿宋" w:cs="仿宋" w:hint="eastAsia"/>
          <w:sz w:val="30"/>
          <w:szCs w:val="30"/>
        </w:rPr>
        <w:t>万元，全面落实教师体检和农村教师、农村优秀</w:t>
      </w:r>
      <w:proofErr w:type="gramStart"/>
      <w:r>
        <w:rPr>
          <w:rFonts w:ascii="仿宋" w:eastAsia="仿宋" w:hAnsi="仿宋" w:cs="仿宋" w:hint="eastAsia"/>
          <w:sz w:val="30"/>
          <w:szCs w:val="30"/>
        </w:rPr>
        <w:lastRenderedPageBreak/>
        <w:t>教师奖补政策</w:t>
      </w:r>
      <w:proofErr w:type="gramEnd"/>
      <w:r>
        <w:rPr>
          <w:rFonts w:ascii="仿宋" w:eastAsia="仿宋" w:hAnsi="仿宋" w:cs="仿宋" w:hint="eastAsia"/>
          <w:sz w:val="30"/>
          <w:szCs w:val="30"/>
        </w:rPr>
        <w:t>，持续提高班主任津贴标准，</w:t>
      </w:r>
      <w:r>
        <w:rPr>
          <w:rFonts w:ascii="仿宋" w:eastAsia="仿宋" w:hAnsi="仿宋" w:cs="宋体" w:hint="eastAsia"/>
          <w:kern w:val="0"/>
          <w:sz w:val="32"/>
          <w:szCs w:val="32"/>
        </w:rPr>
        <w:t>确保学前教育、义务教育、高中教育、高等教育、职业教育顺利开展。编密织</w:t>
      </w:r>
      <w:proofErr w:type="gramStart"/>
      <w:r>
        <w:rPr>
          <w:rFonts w:ascii="仿宋" w:eastAsia="仿宋" w:hAnsi="仿宋" w:cs="宋体" w:hint="eastAsia"/>
          <w:kern w:val="0"/>
          <w:sz w:val="32"/>
          <w:szCs w:val="32"/>
        </w:rPr>
        <w:t>牢</w:t>
      </w:r>
      <w:proofErr w:type="gramEnd"/>
      <w:r>
        <w:rPr>
          <w:rFonts w:ascii="仿宋" w:eastAsia="仿宋" w:hAnsi="仿宋" w:cs="宋体" w:hint="eastAsia"/>
          <w:kern w:val="0"/>
          <w:sz w:val="32"/>
          <w:szCs w:val="32"/>
        </w:rPr>
        <w:t>社保安全网，多方筹措落实资金</w:t>
      </w:r>
      <w:r>
        <w:rPr>
          <w:rFonts w:ascii="仿宋" w:eastAsia="仿宋" w:hAnsi="仿宋" w:cs="宋体"/>
          <w:kern w:val="0"/>
          <w:sz w:val="32"/>
          <w:szCs w:val="32"/>
        </w:rPr>
        <w:t>43023</w:t>
      </w:r>
      <w:r>
        <w:rPr>
          <w:rFonts w:ascii="仿宋" w:eastAsia="仿宋" w:hAnsi="仿宋" w:cs="宋体" w:hint="eastAsia"/>
          <w:kern w:val="0"/>
          <w:sz w:val="32"/>
          <w:szCs w:val="32"/>
        </w:rPr>
        <w:t>万元，扎实推进机关事业单位养老保险制度改革，弥补企业职工养老保险基金不足，确保企业和机关事业单位退休人员养老金及时足额发放。投入资金</w:t>
      </w:r>
      <w:r>
        <w:rPr>
          <w:rFonts w:ascii="仿宋" w:eastAsia="仿宋" w:hAnsi="仿宋" w:cs="宋体"/>
          <w:kern w:val="0"/>
          <w:sz w:val="32"/>
          <w:szCs w:val="32"/>
        </w:rPr>
        <w:t>3596</w:t>
      </w:r>
      <w:r>
        <w:rPr>
          <w:rFonts w:ascii="仿宋" w:eastAsia="仿宋" w:hAnsi="仿宋" w:cs="宋体" w:hint="eastAsia"/>
          <w:kern w:val="0"/>
          <w:sz w:val="32"/>
          <w:szCs w:val="32"/>
        </w:rPr>
        <w:t>万元，提高了基本公共卫生服务能力，保障公共卫生安全运转。</w:t>
      </w:r>
      <w:proofErr w:type="gramStart"/>
      <w:r>
        <w:rPr>
          <w:rFonts w:ascii="仿宋" w:eastAsia="仿宋" w:hAnsi="仿宋" w:cs="宋体" w:hint="eastAsia"/>
          <w:kern w:val="0"/>
          <w:sz w:val="32"/>
          <w:szCs w:val="32"/>
        </w:rPr>
        <w:t>投入稳岗补贴</w:t>
      </w:r>
      <w:proofErr w:type="gramEnd"/>
      <w:r>
        <w:rPr>
          <w:rFonts w:ascii="仿宋" w:eastAsia="仿宋" w:hAnsi="仿宋" w:cs="宋体" w:hint="eastAsia"/>
          <w:kern w:val="0"/>
          <w:sz w:val="32"/>
          <w:szCs w:val="32"/>
        </w:rPr>
        <w:t>资金</w:t>
      </w:r>
      <w:r>
        <w:rPr>
          <w:rFonts w:ascii="仿宋" w:eastAsia="仿宋" w:hAnsi="仿宋" w:cs="宋体"/>
          <w:kern w:val="0"/>
          <w:sz w:val="32"/>
          <w:szCs w:val="32"/>
        </w:rPr>
        <w:t>2067</w:t>
      </w:r>
      <w:r>
        <w:rPr>
          <w:rFonts w:ascii="仿宋" w:eastAsia="仿宋" w:hAnsi="仿宋" w:cs="仿宋" w:hint="eastAsia"/>
          <w:sz w:val="30"/>
          <w:szCs w:val="30"/>
        </w:rPr>
        <w:t>万元，</w:t>
      </w:r>
      <w:r>
        <w:rPr>
          <w:rFonts w:ascii="仿宋" w:eastAsia="仿宋" w:hAnsi="仿宋" w:cs="宋体" w:hint="eastAsia"/>
          <w:kern w:val="0"/>
          <w:sz w:val="32"/>
          <w:szCs w:val="32"/>
        </w:rPr>
        <w:t>保持就业形势稳定。维护社会和谐安定，投入资金</w:t>
      </w:r>
      <w:r>
        <w:rPr>
          <w:rFonts w:ascii="仿宋" w:eastAsia="仿宋" w:hAnsi="仿宋" w:cs="宋体"/>
          <w:kern w:val="0"/>
          <w:sz w:val="32"/>
          <w:szCs w:val="32"/>
        </w:rPr>
        <w:t>573</w:t>
      </w:r>
      <w:r>
        <w:rPr>
          <w:rFonts w:ascii="仿宋" w:eastAsia="仿宋" w:hAnsi="仿宋" w:cs="仿宋" w:hint="eastAsia"/>
          <w:sz w:val="30"/>
          <w:szCs w:val="30"/>
        </w:rPr>
        <w:t>万元，</w:t>
      </w:r>
      <w:r>
        <w:rPr>
          <w:rFonts w:ascii="仿宋" w:eastAsia="仿宋" w:hAnsi="仿宋" w:cs="宋体" w:hint="eastAsia"/>
          <w:kern w:val="0"/>
          <w:sz w:val="32"/>
          <w:szCs w:val="32"/>
        </w:rPr>
        <w:t>助力开展扫黑除恶专项斗争。大力加强公安装备建设，深化社会治安综合治理。投入资金</w:t>
      </w:r>
      <w:r>
        <w:rPr>
          <w:rFonts w:ascii="仿宋" w:eastAsia="仿宋" w:hAnsi="仿宋" w:cs="宋体"/>
          <w:kern w:val="0"/>
          <w:sz w:val="32"/>
          <w:szCs w:val="32"/>
        </w:rPr>
        <w:t>703</w:t>
      </w:r>
      <w:r>
        <w:rPr>
          <w:rFonts w:ascii="仿宋" w:eastAsia="仿宋" w:hAnsi="仿宋" w:cs="仿宋" w:hint="eastAsia"/>
          <w:sz w:val="30"/>
          <w:szCs w:val="30"/>
        </w:rPr>
        <w:t>万元，</w:t>
      </w:r>
      <w:r>
        <w:rPr>
          <w:rFonts w:ascii="仿宋" w:eastAsia="仿宋" w:hAnsi="仿宋" w:cs="宋体" w:hint="eastAsia"/>
          <w:kern w:val="0"/>
          <w:sz w:val="32"/>
          <w:szCs w:val="32"/>
        </w:rPr>
        <w:t>有效化解信访难题。</w:t>
      </w:r>
    </w:p>
    <w:p w:rsidR="006F4B2D" w:rsidRDefault="006F4B2D" w:rsidP="00E93BC8">
      <w:pPr>
        <w:spacing w:line="560" w:lineRule="exact"/>
        <w:ind w:firstLineChars="200" w:firstLine="641"/>
        <w:rPr>
          <w:rFonts w:ascii="仿宋" w:eastAsia="仿宋" w:hAnsi="仿宋"/>
          <w:color w:val="0070C0"/>
          <w:sz w:val="32"/>
          <w:szCs w:val="32"/>
        </w:rPr>
      </w:pPr>
      <w:r>
        <w:rPr>
          <w:rFonts w:ascii="华文楷体" w:eastAsia="华文楷体" w:hAnsi="华文楷体" w:cs="华文楷体" w:hint="eastAsia"/>
          <w:b/>
          <w:bCs/>
          <w:kern w:val="0"/>
          <w:sz w:val="32"/>
          <w:szCs w:val="32"/>
        </w:rPr>
        <w:t>三是</w:t>
      </w:r>
      <w:proofErr w:type="gramStart"/>
      <w:r>
        <w:rPr>
          <w:rFonts w:ascii="华文楷体" w:eastAsia="华文楷体" w:hAnsi="华文楷体" w:cs="华文楷体" w:hint="eastAsia"/>
          <w:b/>
          <w:bCs/>
          <w:kern w:val="0"/>
          <w:sz w:val="32"/>
          <w:szCs w:val="32"/>
        </w:rPr>
        <w:t>着眼划债工作</w:t>
      </w:r>
      <w:proofErr w:type="gramEnd"/>
      <w:r>
        <w:rPr>
          <w:rFonts w:ascii="华文楷体" w:eastAsia="华文楷体" w:hAnsi="华文楷体" w:cs="华文楷体" w:hint="eastAsia"/>
          <w:b/>
          <w:bCs/>
          <w:kern w:val="0"/>
          <w:sz w:val="32"/>
          <w:szCs w:val="32"/>
        </w:rPr>
        <w:t>，积极调处托管遗留问题。</w:t>
      </w:r>
      <w:r>
        <w:rPr>
          <w:rFonts w:ascii="仿宋" w:eastAsia="仿宋" w:hAnsi="仿宋" w:cs="宋体" w:hint="eastAsia"/>
          <w:kern w:val="0"/>
          <w:sz w:val="32"/>
          <w:szCs w:val="32"/>
        </w:rPr>
        <w:t>积极落实偿债资金，在债务未实现有效划转的情况下，坚持问题导向，妥善化解和回应各类矛盾诉求。截至目前，已先行垫付松北区第一批已接收债务中城隍庙、一排干、新村项目</w:t>
      </w:r>
      <w:proofErr w:type="gramStart"/>
      <w:r>
        <w:rPr>
          <w:rFonts w:ascii="仿宋" w:eastAsia="仿宋" w:hAnsi="仿宋" w:cs="宋体" w:hint="eastAsia"/>
          <w:kern w:val="0"/>
          <w:sz w:val="32"/>
          <w:szCs w:val="32"/>
        </w:rPr>
        <w:t>等征拆货币化</w:t>
      </w:r>
      <w:proofErr w:type="gramEnd"/>
      <w:r>
        <w:rPr>
          <w:rFonts w:ascii="仿宋" w:eastAsia="仿宋" w:hAnsi="仿宋" w:cs="宋体" w:hint="eastAsia"/>
          <w:kern w:val="0"/>
          <w:sz w:val="32"/>
          <w:szCs w:val="32"/>
        </w:rPr>
        <w:t>补偿</w:t>
      </w:r>
      <w:r>
        <w:rPr>
          <w:rFonts w:ascii="仿宋" w:eastAsia="仿宋" w:hAnsi="仿宋" w:cs="宋体"/>
          <w:kern w:val="0"/>
          <w:sz w:val="32"/>
          <w:szCs w:val="32"/>
        </w:rPr>
        <w:t>15026</w:t>
      </w:r>
      <w:r>
        <w:rPr>
          <w:rFonts w:ascii="仿宋" w:eastAsia="仿宋" w:hAnsi="仿宋" w:cs="宋体" w:hint="eastAsia"/>
          <w:kern w:val="0"/>
          <w:sz w:val="32"/>
          <w:szCs w:val="32"/>
        </w:rPr>
        <w:t>万元，拟划转松北区第二批接收债务的利民蒸汽</w:t>
      </w:r>
      <w:proofErr w:type="gramStart"/>
      <w:r>
        <w:rPr>
          <w:rFonts w:ascii="仿宋" w:eastAsia="仿宋" w:hAnsi="仿宋" w:cs="宋体" w:hint="eastAsia"/>
          <w:kern w:val="0"/>
          <w:sz w:val="32"/>
          <w:szCs w:val="32"/>
        </w:rPr>
        <w:t>站贷款</w:t>
      </w:r>
      <w:proofErr w:type="gramEnd"/>
      <w:r>
        <w:rPr>
          <w:rFonts w:ascii="仿宋" w:eastAsia="仿宋" w:hAnsi="仿宋" w:cs="宋体" w:hint="eastAsia"/>
          <w:kern w:val="0"/>
          <w:sz w:val="32"/>
          <w:szCs w:val="32"/>
        </w:rPr>
        <w:t>本息、两区共建垃圾处理场、置换债券付息等各类资金</w:t>
      </w:r>
      <w:r>
        <w:rPr>
          <w:rFonts w:ascii="仿宋" w:eastAsia="仿宋" w:hAnsi="仿宋" w:cs="宋体"/>
          <w:kern w:val="0"/>
          <w:sz w:val="32"/>
          <w:szCs w:val="32"/>
        </w:rPr>
        <w:t>14520</w:t>
      </w:r>
      <w:r>
        <w:rPr>
          <w:rFonts w:ascii="仿宋" w:eastAsia="仿宋" w:hAnsi="仿宋" w:cs="宋体" w:hint="eastAsia"/>
          <w:kern w:val="0"/>
          <w:sz w:val="32"/>
          <w:szCs w:val="32"/>
        </w:rPr>
        <w:t>万元；贯彻落实国家及省市关于清理民营企业中小企业账款工作的部署和要求，偿还拖欠民营企业账款</w:t>
      </w:r>
      <w:r>
        <w:rPr>
          <w:rFonts w:ascii="仿宋" w:eastAsia="仿宋" w:hAnsi="仿宋" w:cs="宋体"/>
          <w:kern w:val="0"/>
          <w:sz w:val="32"/>
          <w:szCs w:val="32"/>
        </w:rPr>
        <w:t>5756</w:t>
      </w:r>
      <w:r>
        <w:rPr>
          <w:rFonts w:ascii="仿宋" w:eastAsia="仿宋" w:hAnsi="仿宋" w:cs="宋体" w:hint="eastAsia"/>
          <w:kern w:val="0"/>
          <w:sz w:val="32"/>
          <w:szCs w:val="32"/>
        </w:rPr>
        <w:t>万元，偿还比例达到计划的</w:t>
      </w:r>
      <w:r>
        <w:rPr>
          <w:rFonts w:ascii="仿宋" w:eastAsia="仿宋" w:hAnsi="仿宋" w:cs="宋体"/>
          <w:kern w:val="0"/>
          <w:sz w:val="32"/>
          <w:szCs w:val="32"/>
        </w:rPr>
        <w:t>65%</w:t>
      </w:r>
      <w:r>
        <w:rPr>
          <w:rFonts w:ascii="仿宋" w:eastAsia="仿宋" w:hAnsi="仿宋" w:cs="宋体" w:hint="eastAsia"/>
          <w:kern w:val="0"/>
          <w:sz w:val="32"/>
          <w:szCs w:val="32"/>
        </w:rPr>
        <w:t>；按照省市“清赖行动”专项部署，偿还政府欠款</w:t>
      </w:r>
      <w:r>
        <w:rPr>
          <w:rFonts w:ascii="仿宋" w:eastAsia="仿宋" w:hAnsi="仿宋" w:cs="宋体"/>
          <w:kern w:val="0"/>
          <w:sz w:val="32"/>
          <w:szCs w:val="32"/>
        </w:rPr>
        <w:t>1233</w:t>
      </w:r>
      <w:r>
        <w:rPr>
          <w:rFonts w:ascii="仿宋" w:eastAsia="仿宋" w:hAnsi="仿宋" w:cs="宋体" w:hint="eastAsia"/>
          <w:kern w:val="0"/>
          <w:sz w:val="32"/>
          <w:szCs w:val="32"/>
        </w:rPr>
        <w:t>万元；妥善解决省市营商局督办的鸿基伟业、文杰服饰等一批历史遗留问题，有效维护了社会稳定。</w:t>
      </w:r>
      <w:r>
        <w:rPr>
          <w:rFonts w:ascii="仿宋" w:eastAsia="仿宋" w:hAnsi="仿宋" w:hint="eastAsia"/>
          <w:sz w:val="32"/>
          <w:szCs w:val="32"/>
        </w:rPr>
        <w:t>由区领导高位推动，加快利民开发区托管债务二次划转，重新梳理认定债务总额</w:t>
      </w:r>
      <w:r>
        <w:rPr>
          <w:rFonts w:ascii="仿宋" w:eastAsia="仿宋" w:hAnsi="仿宋"/>
          <w:sz w:val="32"/>
          <w:szCs w:val="32"/>
        </w:rPr>
        <w:t>61.8</w:t>
      </w:r>
      <w:r>
        <w:rPr>
          <w:rFonts w:ascii="仿宋" w:eastAsia="仿宋" w:hAnsi="仿宋" w:hint="eastAsia"/>
          <w:sz w:val="32"/>
          <w:szCs w:val="32"/>
        </w:rPr>
        <w:t>亿元，按照资产债务审计组二次债务交接划转原则，资本性支出形成的债务及</w:t>
      </w:r>
      <w:r>
        <w:rPr>
          <w:rFonts w:ascii="仿宋" w:eastAsia="仿宋" w:hAnsi="仿宋" w:hint="eastAsia"/>
          <w:sz w:val="32"/>
          <w:szCs w:val="32"/>
        </w:rPr>
        <w:lastRenderedPageBreak/>
        <w:t>往来款拟划转松北区，日常事务形成的支出及</w:t>
      </w:r>
      <w:proofErr w:type="gramStart"/>
      <w:r>
        <w:rPr>
          <w:rFonts w:ascii="仿宋" w:eastAsia="仿宋" w:hAnsi="仿宋" w:hint="eastAsia"/>
          <w:sz w:val="32"/>
          <w:szCs w:val="32"/>
        </w:rPr>
        <w:t>往来款拟由</w:t>
      </w:r>
      <w:proofErr w:type="gramEnd"/>
      <w:r>
        <w:rPr>
          <w:rFonts w:ascii="仿宋" w:eastAsia="仿宋" w:hAnsi="仿宋" w:hint="eastAsia"/>
          <w:sz w:val="32"/>
          <w:szCs w:val="32"/>
        </w:rPr>
        <w:t>呼兰区承担。结合房地产巡视问题整改</w:t>
      </w:r>
      <w:r>
        <w:rPr>
          <w:rFonts w:ascii="仿宋" w:eastAsia="仿宋" w:hAnsi="仿宋"/>
          <w:sz w:val="32"/>
          <w:szCs w:val="32"/>
        </w:rPr>
        <w:t>,</w:t>
      </w:r>
      <w:r>
        <w:rPr>
          <w:rFonts w:ascii="仿宋" w:eastAsia="仿宋" w:hAnsi="仿宋" w:hint="eastAsia"/>
          <w:sz w:val="32"/>
          <w:szCs w:val="32"/>
        </w:rPr>
        <w:t>住</w:t>
      </w:r>
      <w:proofErr w:type="gramStart"/>
      <w:r>
        <w:rPr>
          <w:rFonts w:ascii="仿宋" w:eastAsia="仿宋" w:hAnsi="仿宋" w:hint="eastAsia"/>
          <w:sz w:val="32"/>
          <w:szCs w:val="32"/>
        </w:rPr>
        <w:t>建部门</w:t>
      </w:r>
      <w:proofErr w:type="gramEnd"/>
      <w:r>
        <w:rPr>
          <w:rFonts w:ascii="仿宋" w:eastAsia="仿宋" w:hAnsi="仿宋" w:hint="eastAsia"/>
          <w:sz w:val="32"/>
          <w:szCs w:val="32"/>
        </w:rPr>
        <w:t>加大征缴力度，积极协调市财政将托管前利民开发区企业欠缴的城市基础设施配套费，以专项形式补助我区</w:t>
      </w:r>
      <w:r>
        <w:rPr>
          <w:rFonts w:ascii="仿宋" w:eastAsia="仿宋" w:hAnsi="仿宋"/>
          <w:sz w:val="32"/>
          <w:szCs w:val="32"/>
        </w:rPr>
        <w:t>6456</w:t>
      </w:r>
      <w:r>
        <w:rPr>
          <w:rFonts w:ascii="仿宋" w:eastAsia="仿宋" w:hAnsi="仿宋" w:hint="eastAsia"/>
          <w:sz w:val="32"/>
          <w:szCs w:val="32"/>
        </w:rPr>
        <w:t>万元，缓解了财政收支压力。</w:t>
      </w:r>
    </w:p>
    <w:p w:rsidR="006F4B2D" w:rsidRDefault="006F4B2D" w:rsidP="00E93BC8">
      <w:pPr>
        <w:spacing w:line="560" w:lineRule="exact"/>
        <w:ind w:firstLineChars="200" w:firstLine="643"/>
        <w:rPr>
          <w:rFonts w:ascii="仿宋" w:eastAsia="仿宋" w:hAnsi="仿宋"/>
          <w:sz w:val="32"/>
          <w:szCs w:val="32"/>
        </w:rPr>
      </w:pPr>
      <w:r>
        <w:rPr>
          <w:rFonts w:ascii="楷体" w:eastAsia="楷体" w:hAnsi="楷体" w:cs="楷体" w:hint="eastAsia"/>
          <w:b/>
          <w:bCs/>
          <w:sz w:val="32"/>
          <w:szCs w:val="32"/>
        </w:rPr>
        <w:t>四是深化改革管理，扎实推进财政制度建设。</w:t>
      </w:r>
      <w:r>
        <w:rPr>
          <w:rFonts w:ascii="仿宋" w:eastAsia="仿宋" w:hAnsi="仿宋" w:hint="eastAsia"/>
          <w:sz w:val="32"/>
          <w:szCs w:val="32"/>
        </w:rPr>
        <w:t>完善预算绩效管理机制，将</w:t>
      </w:r>
      <w:r>
        <w:rPr>
          <w:rFonts w:ascii="仿宋" w:eastAsia="仿宋" w:hAnsi="仿宋"/>
          <w:sz w:val="32"/>
          <w:szCs w:val="32"/>
        </w:rPr>
        <w:t>50</w:t>
      </w:r>
      <w:r>
        <w:rPr>
          <w:rFonts w:ascii="仿宋" w:eastAsia="仿宋" w:hAnsi="仿宋" w:hint="eastAsia"/>
          <w:sz w:val="32"/>
          <w:szCs w:val="32"/>
        </w:rPr>
        <w:t>万元以上项目绩效目标设置作为预算安排的前置条件，推动绩效管理关口前移，对绩效目标严格审核，未按要求设定绩效目标或审核未通过的项目不安排预算</w:t>
      </w:r>
      <w:r>
        <w:rPr>
          <w:rFonts w:ascii="仿宋" w:eastAsia="仿宋" w:hAnsi="仿宋"/>
          <w:sz w:val="32"/>
          <w:szCs w:val="32"/>
        </w:rPr>
        <w:t>,</w:t>
      </w:r>
      <w:r>
        <w:rPr>
          <w:rFonts w:ascii="仿宋" w:eastAsia="仿宋" w:hAnsi="仿宋" w:hint="eastAsia"/>
          <w:sz w:val="32"/>
          <w:szCs w:val="32"/>
        </w:rPr>
        <w:t>做到资金安排与绩效责任相结合，防止出现“拍脑袋”决策。严格执行政府采购法，依法履行政府采购程序，出台政府采购领域优化营商环境有关事项的通知，努力营造公平竞争、诚实守信的政府采购环境，全年共下达计划</w:t>
      </w:r>
      <w:r>
        <w:rPr>
          <w:rFonts w:ascii="仿宋" w:eastAsia="仿宋" w:hAnsi="仿宋"/>
          <w:sz w:val="32"/>
          <w:szCs w:val="32"/>
        </w:rPr>
        <w:t>49</w:t>
      </w:r>
      <w:r>
        <w:rPr>
          <w:rFonts w:ascii="仿宋" w:eastAsia="仿宋" w:hAnsi="仿宋" w:hint="eastAsia"/>
          <w:sz w:val="32"/>
          <w:szCs w:val="32"/>
        </w:rPr>
        <w:t>个，采购预算金额</w:t>
      </w:r>
      <w:r>
        <w:rPr>
          <w:rFonts w:ascii="仿宋" w:eastAsia="仿宋" w:hAnsi="仿宋"/>
          <w:sz w:val="32"/>
          <w:szCs w:val="32"/>
        </w:rPr>
        <w:t>22138</w:t>
      </w:r>
      <w:r>
        <w:rPr>
          <w:rFonts w:ascii="仿宋" w:eastAsia="仿宋" w:hAnsi="仿宋" w:hint="eastAsia"/>
          <w:sz w:val="32"/>
          <w:szCs w:val="32"/>
        </w:rPr>
        <w:t>万元，节约资金</w:t>
      </w:r>
      <w:r>
        <w:rPr>
          <w:rFonts w:ascii="仿宋" w:eastAsia="仿宋" w:hAnsi="仿宋"/>
          <w:sz w:val="32"/>
          <w:szCs w:val="32"/>
        </w:rPr>
        <w:t>256</w:t>
      </w:r>
      <w:r>
        <w:rPr>
          <w:rFonts w:ascii="仿宋" w:eastAsia="仿宋" w:hAnsi="仿宋" w:hint="eastAsia"/>
          <w:sz w:val="32"/>
          <w:szCs w:val="32"/>
        </w:rPr>
        <w:t>万元。规范政府投资项目评审机制，加大财政投资评审力度，完成评审项目</w:t>
      </w:r>
      <w:r>
        <w:rPr>
          <w:rFonts w:ascii="仿宋" w:eastAsia="仿宋" w:hAnsi="仿宋"/>
          <w:sz w:val="32"/>
          <w:szCs w:val="32"/>
        </w:rPr>
        <w:t>186</w:t>
      </w:r>
      <w:r>
        <w:rPr>
          <w:rFonts w:ascii="仿宋" w:eastAsia="仿宋" w:hAnsi="仿宋" w:hint="eastAsia"/>
          <w:sz w:val="32"/>
          <w:szCs w:val="32"/>
        </w:rPr>
        <w:t>个，送审额</w:t>
      </w:r>
      <w:r>
        <w:rPr>
          <w:rFonts w:ascii="仿宋" w:eastAsia="仿宋" w:hAnsi="仿宋"/>
          <w:sz w:val="32"/>
          <w:szCs w:val="32"/>
        </w:rPr>
        <w:t>41045</w:t>
      </w:r>
      <w:r>
        <w:rPr>
          <w:rFonts w:ascii="仿宋" w:eastAsia="仿宋" w:hAnsi="仿宋" w:hint="eastAsia"/>
          <w:sz w:val="32"/>
          <w:szCs w:val="32"/>
        </w:rPr>
        <w:t>万元，审定额</w:t>
      </w:r>
      <w:r>
        <w:rPr>
          <w:rFonts w:ascii="仿宋" w:eastAsia="仿宋" w:hAnsi="仿宋"/>
          <w:sz w:val="32"/>
          <w:szCs w:val="32"/>
        </w:rPr>
        <w:t>35923</w:t>
      </w:r>
      <w:r>
        <w:rPr>
          <w:rFonts w:ascii="仿宋" w:eastAsia="仿宋" w:hAnsi="仿宋" w:hint="eastAsia"/>
          <w:sz w:val="32"/>
          <w:szCs w:val="32"/>
        </w:rPr>
        <w:t>万元，审减额</w:t>
      </w:r>
      <w:r>
        <w:rPr>
          <w:rFonts w:ascii="仿宋" w:eastAsia="仿宋" w:hAnsi="仿宋"/>
          <w:sz w:val="32"/>
          <w:szCs w:val="32"/>
        </w:rPr>
        <w:t>5122</w:t>
      </w:r>
      <w:r>
        <w:rPr>
          <w:rFonts w:ascii="仿宋" w:eastAsia="仿宋" w:hAnsi="仿宋" w:hint="eastAsia"/>
          <w:sz w:val="32"/>
          <w:szCs w:val="32"/>
        </w:rPr>
        <w:t>万元，审减率达</w:t>
      </w:r>
      <w:r>
        <w:rPr>
          <w:rFonts w:ascii="仿宋" w:eastAsia="仿宋" w:hAnsi="仿宋"/>
          <w:sz w:val="32"/>
          <w:szCs w:val="32"/>
        </w:rPr>
        <w:t>12.5%</w:t>
      </w:r>
      <w:r>
        <w:rPr>
          <w:rFonts w:ascii="仿宋" w:eastAsia="仿宋" w:hAnsi="仿宋" w:hint="eastAsia"/>
          <w:sz w:val="32"/>
          <w:szCs w:val="32"/>
        </w:rPr>
        <w:t>。夯实国有资产管理基础，结合扫黑除恶专项斗争，加大行业整改力度，对国有企业资产债务基本情况进行彻查，对国有资产领域涉</w:t>
      </w:r>
      <w:proofErr w:type="gramStart"/>
      <w:r>
        <w:rPr>
          <w:rFonts w:ascii="仿宋" w:eastAsia="仿宋" w:hAnsi="仿宋" w:hint="eastAsia"/>
          <w:sz w:val="32"/>
          <w:szCs w:val="32"/>
        </w:rPr>
        <w:t>黑涉恶问题</w:t>
      </w:r>
      <w:proofErr w:type="gramEnd"/>
      <w:r>
        <w:rPr>
          <w:rFonts w:ascii="仿宋" w:eastAsia="仿宋" w:hAnsi="仿宋" w:hint="eastAsia"/>
          <w:sz w:val="32"/>
          <w:szCs w:val="32"/>
        </w:rPr>
        <w:t>线索进行大排查大整治，并举一反三、整章建制，制发了国有企业产权转让、资产转让、资产出租三个方面管理办法，从源头上规范国有资产使用处置行为，防止出现国有资产流失。</w:t>
      </w:r>
    </w:p>
    <w:p w:rsidR="006F4B2D" w:rsidRDefault="006F4B2D" w:rsidP="00E93BC8">
      <w:pPr>
        <w:spacing w:line="560" w:lineRule="exact"/>
        <w:ind w:firstLineChars="200" w:firstLine="640"/>
        <w:rPr>
          <w:rFonts w:ascii="仿宋" w:eastAsia="仿宋" w:hAnsi="仿宋"/>
          <w:sz w:val="32"/>
          <w:szCs w:val="32"/>
        </w:rPr>
      </w:pPr>
      <w:r>
        <w:rPr>
          <w:rFonts w:ascii="仿宋" w:eastAsia="仿宋" w:hAnsi="仿宋" w:hint="eastAsia"/>
          <w:sz w:val="32"/>
          <w:szCs w:val="32"/>
        </w:rPr>
        <w:t>在肯定成绩的同时，我们也要清醒认识到当前财政工作中面临的问题，主要是：利民开发区托管后，受经济结构失</w:t>
      </w:r>
      <w:r>
        <w:rPr>
          <w:rFonts w:ascii="仿宋" w:eastAsia="仿宋" w:hAnsi="仿宋" w:hint="eastAsia"/>
          <w:sz w:val="32"/>
          <w:szCs w:val="32"/>
        </w:rPr>
        <w:lastRenderedPageBreak/>
        <w:t>衡、发展动能缺失的制约，财政自身造血机能缺失，税收规模大幅收窄、税收减少明显，而保运转、稳增长、惠民生等方面支出额度大、刚性强，加之土地出让金等政府性基金收入全部划转松北区，财政供需矛盾异常突出，暂付款规模高居不下，财政专项资金支出仍然较慢，预算平衡难度持续加大；老城、农村基础建设投入严重不足，后续推进补短板建设面临巨大的资金压力；债务划转工作举步维艰，全区政府性债务负担仍然较重，潜在债务风险防控任务十分艰巨；个别项目执行政府采购制度不够严格，一些部门、单位预算绩效管理水平不高，财政管理还存在一些薄弱环节，资金使用效益有待进一步提高。针对这些问题，我们将采取切实可行的措施，认真妥善加以解决。</w:t>
      </w:r>
    </w:p>
    <w:p w:rsidR="006F4B2D" w:rsidRDefault="006F4B2D">
      <w:pPr>
        <w:pStyle w:val="a3"/>
        <w:spacing w:line="560" w:lineRule="exact"/>
        <w:ind w:firstLine="640"/>
        <w:rPr>
          <w:rFonts w:ascii="黑体" w:eastAsia="黑体" w:hAnsi="黑体" w:cs="黑体"/>
          <w:b/>
          <w:sz w:val="32"/>
          <w:szCs w:val="32"/>
        </w:rPr>
      </w:pPr>
      <w:r>
        <w:rPr>
          <w:rFonts w:ascii="黑体" w:eastAsia="黑体" w:hAnsi="黑体" w:cs="黑体" w:hint="eastAsia"/>
          <w:b/>
          <w:sz w:val="32"/>
          <w:szCs w:val="32"/>
        </w:rPr>
        <w:t>二、</w:t>
      </w:r>
      <w:r>
        <w:rPr>
          <w:rFonts w:ascii="黑体" w:eastAsia="黑体" w:hAnsi="黑体" w:cs="黑体"/>
          <w:b/>
          <w:sz w:val="32"/>
          <w:szCs w:val="32"/>
        </w:rPr>
        <w:t>2020</w:t>
      </w:r>
      <w:r>
        <w:rPr>
          <w:rFonts w:ascii="黑体" w:eastAsia="黑体" w:hAnsi="黑体" w:cs="黑体" w:hint="eastAsia"/>
          <w:b/>
          <w:sz w:val="32"/>
          <w:szCs w:val="32"/>
        </w:rPr>
        <w:t>年预算草案</w:t>
      </w:r>
    </w:p>
    <w:p w:rsidR="006F4B2D" w:rsidRDefault="006F4B2D" w:rsidP="00E93BC8">
      <w:pPr>
        <w:pStyle w:val="a6"/>
        <w:shd w:val="clear" w:color="auto" w:fill="FFFFFF"/>
        <w:spacing w:before="0" w:beforeAutospacing="0" w:after="0" w:afterAutospacing="0" w:line="560" w:lineRule="exact"/>
        <w:ind w:firstLineChars="200" w:firstLine="640"/>
        <w:rPr>
          <w:rFonts w:ascii="仿宋" w:eastAsia="仿宋" w:hAnsi="仿宋" w:cs="Times New Roman"/>
          <w:kern w:val="2"/>
          <w:sz w:val="32"/>
          <w:szCs w:val="32"/>
        </w:rPr>
      </w:pPr>
      <w:r>
        <w:rPr>
          <w:rFonts w:ascii="仿宋" w:eastAsia="仿宋" w:hAnsi="仿宋" w:cs="Times New Roman"/>
          <w:kern w:val="2"/>
          <w:sz w:val="32"/>
          <w:szCs w:val="32"/>
        </w:rPr>
        <w:t>2020</w:t>
      </w:r>
      <w:r>
        <w:rPr>
          <w:rFonts w:ascii="仿宋" w:eastAsia="仿宋" w:hAnsi="仿宋" w:cs="Times New Roman" w:hint="eastAsia"/>
          <w:kern w:val="2"/>
          <w:sz w:val="32"/>
          <w:szCs w:val="32"/>
        </w:rPr>
        <w:t>年，是“十三五”规划收官之年，也是全面建成小康社会的决胜之年。新的一年，财政工作既有机遇，也面临严峻挑战。供给侧结构性改革深入推进、新建省级开发区加快建设发展、营商环境不断优化，有利于涵养和壮大地方财源基础，为经济发展提质增效创造宽松发展条件。与此同时，</w:t>
      </w:r>
      <w:r>
        <w:rPr>
          <w:rFonts w:ascii="仿宋" w:eastAsia="仿宋" w:hAnsi="仿宋" w:hint="eastAsia"/>
          <w:sz w:val="32"/>
          <w:szCs w:val="32"/>
        </w:rPr>
        <w:t>对新呼兰而言，由于</w:t>
      </w:r>
      <w:r>
        <w:rPr>
          <w:rFonts w:ascii="仿宋" w:eastAsia="仿宋" w:hAnsi="仿宋" w:cs="仿宋" w:hint="eastAsia"/>
          <w:sz w:val="30"/>
          <w:szCs w:val="30"/>
        </w:rPr>
        <w:t>既有</w:t>
      </w:r>
      <w:r>
        <w:rPr>
          <w:rFonts w:ascii="仿宋" w:eastAsia="仿宋" w:hAnsi="仿宋" w:hint="eastAsia"/>
          <w:sz w:val="32"/>
          <w:szCs w:val="32"/>
        </w:rPr>
        <w:t>财源格局的限制，税收基本面将保持相对稳定，</w:t>
      </w:r>
      <w:r>
        <w:rPr>
          <w:rFonts w:ascii="仿宋" w:eastAsia="仿宋" w:hAnsi="仿宋" w:cs="仿宋" w:hint="eastAsia"/>
          <w:sz w:val="30"/>
          <w:szCs w:val="30"/>
        </w:rPr>
        <w:t>而</w:t>
      </w:r>
      <w:r>
        <w:rPr>
          <w:rFonts w:ascii="仿宋" w:eastAsia="仿宋" w:hAnsi="仿宋" w:hint="eastAsia"/>
          <w:sz w:val="32"/>
          <w:szCs w:val="32"/>
        </w:rPr>
        <w:t>培植新产业、打造新财源要重新经历相当漫长的过程，稳财政、稳增收的任务艰巨</w:t>
      </w:r>
      <w:r w:rsidR="00C668DC">
        <w:rPr>
          <w:rFonts w:ascii="仿宋" w:eastAsia="仿宋" w:hAnsi="仿宋" w:hint="eastAsia"/>
          <w:sz w:val="32"/>
          <w:szCs w:val="32"/>
        </w:rPr>
        <w:t>，</w:t>
      </w:r>
      <w:r>
        <w:rPr>
          <w:rFonts w:ascii="仿宋" w:eastAsia="仿宋" w:hAnsi="仿宋" w:cs="Times New Roman" w:hint="eastAsia"/>
          <w:kern w:val="2"/>
          <w:sz w:val="32"/>
          <w:szCs w:val="32"/>
        </w:rPr>
        <w:t>财政增收将极为困难，加之保障职工养老金发放、改善民生、完善城市基础设施、偿还政府性债务等支出刚性强、额度大，全年财政收支矛盾将更加突出。</w:t>
      </w:r>
    </w:p>
    <w:p w:rsidR="006F4B2D" w:rsidRDefault="006F4B2D">
      <w:pPr>
        <w:pStyle w:val="a3"/>
        <w:spacing w:line="560" w:lineRule="exact"/>
        <w:ind w:firstLine="640"/>
        <w:rPr>
          <w:rFonts w:ascii="仿宋_GB2312" w:eastAsia="仿宋_GB2312" w:hAnsi="仿宋_GB2312" w:cs="仿宋_GB2312"/>
          <w:sz w:val="32"/>
          <w:szCs w:val="32"/>
        </w:rPr>
      </w:pPr>
      <w:r>
        <w:rPr>
          <w:rFonts w:ascii="仿宋_GB2312" w:eastAsia="仿宋_GB2312" w:hAnsi="仿宋_GB2312" w:cs="仿宋_GB2312"/>
          <w:sz w:val="32"/>
          <w:szCs w:val="32"/>
        </w:rPr>
        <w:lastRenderedPageBreak/>
        <w:t>2020</w:t>
      </w:r>
      <w:r>
        <w:rPr>
          <w:rFonts w:ascii="仿宋_GB2312" w:eastAsia="仿宋_GB2312" w:hAnsi="仿宋_GB2312" w:cs="仿宋_GB2312" w:hint="eastAsia"/>
          <w:sz w:val="32"/>
          <w:szCs w:val="32"/>
        </w:rPr>
        <w:t>年全区财政工作的指导思想是：以习近平新时代中国特色社会主义思想为指引，深入贯彻落实区委四届八次全会精神，坚持新发展理念，坚持以供给侧结构性改革为主线，坚决打赢三大攻坚战，全面做好“六稳”工作，按照“保收入、保运转、降暂付、防风险”原则，牢固树立过紧日子思想，从严控制一般支出，着力优化支出结构，深入推进财税改革，全面提升财政管理效能，为我区全面振兴全方位振兴提供财力保障。</w:t>
      </w:r>
    </w:p>
    <w:p w:rsidR="006F4B2D" w:rsidRDefault="006F4B2D">
      <w:pPr>
        <w:pStyle w:val="a6"/>
        <w:shd w:val="clear" w:color="auto" w:fill="FFFFFF"/>
        <w:spacing w:before="0" w:beforeAutospacing="0" w:after="0" w:afterAutospacing="0"/>
        <w:ind w:firstLine="600"/>
        <w:rPr>
          <w:rFonts w:ascii="仿宋" w:eastAsia="仿宋" w:hAnsi="仿宋" w:cs="仿宋"/>
          <w:color w:val="333333"/>
          <w:sz w:val="32"/>
          <w:szCs w:val="32"/>
          <w:shd w:val="clear" w:color="auto" w:fill="FFFFFF"/>
        </w:rPr>
      </w:pPr>
      <w:r>
        <w:rPr>
          <w:rFonts w:ascii="楷体" w:eastAsia="楷体" w:hAnsi="楷体" w:cs="楷体" w:hint="eastAsia"/>
          <w:b/>
          <w:bCs/>
          <w:sz w:val="32"/>
          <w:szCs w:val="32"/>
        </w:rPr>
        <w:t>（一）公共财政预算安排情况。</w:t>
      </w:r>
      <w:r>
        <w:rPr>
          <w:rFonts w:ascii="仿宋" w:eastAsia="仿宋" w:hAnsi="仿宋" w:cs="仿宋"/>
          <w:color w:val="333333"/>
          <w:sz w:val="32"/>
          <w:szCs w:val="32"/>
          <w:shd w:val="clear" w:color="auto" w:fill="FFFFFF"/>
        </w:rPr>
        <w:t>2020</w:t>
      </w:r>
      <w:r>
        <w:rPr>
          <w:rFonts w:ascii="仿宋" w:eastAsia="仿宋" w:hAnsi="仿宋" w:cs="仿宋" w:hint="eastAsia"/>
          <w:color w:val="333333"/>
          <w:sz w:val="32"/>
          <w:szCs w:val="32"/>
          <w:shd w:val="clear" w:color="auto" w:fill="FFFFFF"/>
        </w:rPr>
        <w:t>年，一般公共预算收入安排</w:t>
      </w:r>
      <w:r>
        <w:rPr>
          <w:rFonts w:ascii="仿宋" w:eastAsia="仿宋" w:hAnsi="仿宋" w:cs="仿宋"/>
          <w:color w:val="333333"/>
          <w:sz w:val="32"/>
          <w:szCs w:val="32"/>
          <w:shd w:val="clear" w:color="auto" w:fill="FFFFFF"/>
        </w:rPr>
        <w:t>22590</w:t>
      </w:r>
      <w:r>
        <w:rPr>
          <w:rFonts w:ascii="仿宋" w:eastAsia="仿宋" w:hAnsi="仿宋" w:cs="仿宋" w:hint="eastAsia"/>
          <w:color w:val="333333"/>
          <w:sz w:val="32"/>
          <w:szCs w:val="32"/>
          <w:shd w:val="clear" w:color="auto" w:fill="FFFFFF"/>
        </w:rPr>
        <w:t>万元，同比增长</w:t>
      </w:r>
      <w:r>
        <w:rPr>
          <w:rFonts w:ascii="仿宋" w:eastAsia="仿宋" w:hAnsi="仿宋" w:cs="仿宋"/>
          <w:color w:val="333333"/>
          <w:sz w:val="32"/>
          <w:szCs w:val="32"/>
          <w:shd w:val="clear" w:color="auto" w:fill="FFFFFF"/>
        </w:rPr>
        <w:t>3%</w:t>
      </w:r>
      <w:r>
        <w:rPr>
          <w:rFonts w:ascii="仿宋" w:eastAsia="仿宋" w:hAnsi="仿宋" w:cs="仿宋" w:hint="eastAsia"/>
          <w:color w:val="333333"/>
          <w:sz w:val="32"/>
          <w:szCs w:val="32"/>
          <w:shd w:val="clear" w:color="auto" w:fill="FFFFFF"/>
        </w:rPr>
        <w:t>，加上级补助收入</w:t>
      </w:r>
      <w:r>
        <w:rPr>
          <w:rFonts w:ascii="仿宋" w:eastAsia="仿宋" w:hAnsi="仿宋" w:cs="仿宋"/>
          <w:color w:val="333333"/>
          <w:sz w:val="32"/>
          <w:szCs w:val="32"/>
          <w:shd w:val="clear" w:color="auto" w:fill="FFFFFF"/>
        </w:rPr>
        <w:t>161351</w:t>
      </w:r>
      <w:r>
        <w:rPr>
          <w:rFonts w:ascii="仿宋" w:eastAsia="仿宋" w:hAnsi="仿宋" w:cs="仿宋" w:hint="eastAsia"/>
          <w:color w:val="333333"/>
          <w:sz w:val="32"/>
          <w:szCs w:val="32"/>
          <w:shd w:val="clear" w:color="auto" w:fill="FFFFFF"/>
        </w:rPr>
        <w:t>万元，收入总量为</w:t>
      </w:r>
      <w:r>
        <w:rPr>
          <w:rFonts w:ascii="仿宋" w:eastAsia="仿宋" w:hAnsi="仿宋" w:cs="仿宋"/>
          <w:color w:val="333333"/>
          <w:sz w:val="32"/>
          <w:szCs w:val="32"/>
          <w:shd w:val="clear" w:color="auto" w:fill="FFFFFF"/>
        </w:rPr>
        <w:t>183941</w:t>
      </w:r>
      <w:r>
        <w:rPr>
          <w:rFonts w:ascii="仿宋" w:eastAsia="仿宋" w:hAnsi="仿宋" w:cs="仿宋" w:hint="eastAsia"/>
          <w:color w:val="333333"/>
          <w:sz w:val="32"/>
          <w:szCs w:val="32"/>
          <w:shd w:val="clear" w:color="auto" w:fill="FFFFFF"/>
        </w:rPr>
        <w:t>万元；全区一般公共预算支出安排</w:t>
      </w:r>
      <w:r>
        <w:rPr>
          <w:rFonts w:ascii="仿宋" w:eastAsia="仿宋" w:hAnsi="仿宋" w:cs="仿宋"/>
          <w:color w:val="333333"/>
          <w:sz w:val="32"/>
          <w:szCs w:val="32"/>
          <w:shd w:val="clear" w:color="auto" w:fill="FFFFFF"/>
        </w:rPr>
        <w:t>178005</w:t>
      </w:r>
      <w:r>
        <w:rPr>
          <w:rFonts w:ascii="仿宋" w:eastAsia="仿宋" w:hAnsi="仿宋" w:cs="仿宋" w:hint="eastAsia"/>
          <w:color w:val="333333"/>
          <w:sz w:val="32"/>
          <w:szCs w:val="32"/>
          <w:shd w:val="clear" w:color="auto" w:fill="FFFFFF"/>
        </w:rPr>
        <w:t>万元，加上解上级支出</w:t>
      </w:r>
      <w:r>
        <w:rPr>
          <w:rFonts w:ascii="仿宋" w:eastAsia="仿宋" w:hAnsi="仿宋" w:cs="仿宋"/>
          <w:color w:val="333333"/>
          <w:sz w:val="32"/>
          <w:szCs w:val="32"/>
          <w:shd w:val="clear" w:color="auto" w:fill="FFFFFF"/>
        </w:rPr>
        <w:t>5936</w:t>
      </w:r>
      <w:r>
        <w:rPr>
          <w:rFonts w:ascii="仿宋" w:eastAsia="仿宋" w:hAnsi="仿宋" w:cs="仿宋" w:hint="eastAsia"/>
          <w:color w:val="333333"/>
          <w:sz w:val="32"/>
          <w:szCs w:val="32"/>
          <w:shd w:val="clear" w:color="auto" w:fill="FFFFFF"/>
        </w:rPr>
        <w:t>后，支出总量为</w:t>
      </w:r>
      <w:r>
        <w:rPr>
          <w:rFonts w:ascii="仿宋" w:eastAsia="仿宋" w:hAnsi="仿宋" w:cs="仿宋"/>
          <w:color w:val="333333"/>
          <w:sz w:val="32"/>
          <w:szCs w:val="32"/>
          <w:shd w:val="clear" w:color="auto" w:fill="FFFFFF"/>
        </w:rPr>
        <w:t>183941</w:t>
      </w:r>
      <w:r>
        <w:rPr>
          <w:rFonts w:ascii="仿宋" w:eastAsia="仿宋" w:hAnsi="仿宋" w:cs="仿宋" w:hint="eastAsia"/>
          <w:color w:val="333333"/>
          <w:sz w:val="32"/>
          <w:szCs w:val="32"/>
          <w:shd w:val="clear" w:color="auto" w:fill="FFFFFF"/>
        </w:rPr>
        <w:t>万元，收支平衡。</w:t>
      </w:r>
    </w:p>
    <w:p w:rsidR="006F4B2D" w:rsidRDefault="006F4B2D">
      <w:pPr>
        <w:pStyle w:val="a6"/>
        <w:shd w:val="clear" w:color="auto" w:fill="FFFFFF"/>
        <w:spacing w:before="0" w:beforeAutospacing="0" w:after="0" w:afterAutospacing="0" w:line="560" w:lineRule="exact"/>
        <w:ind w:firstLine="600"/>
        <w:rPr>
          <w:rFonts w:ascii="仿宋" w:eastAsia="仿宋" w:hAnsi="仿宋" w:cs="仿宋"/>
          <w:color w:val="333333"/>
          <w:sz w:val="32"/>
          <w:szCs w:val="32"/>
          <w:shd w:val="clear" w:color="auto" w:fill="FFFFFF"/>
        </w:rPr>
      </w:pPr>
      <w:r>
        <w:rPr>
          <w:rFonts w:ascii="楷体" w:eastAsia="楷体" w:hAnsi="楷体" w:cs="楷体" w:hint="eastAsia"/>
          <w:b/>
          <w:bCs/>
          <w:sz w:val="32"/>
          <w:szCs w:val="32"/>
        </w:rPr>
        <w:t>（二）社会保险基金预算安排情况。</w:t>
      </w:r>
      <w:r>
        <w:rPr>
          <w:rFonts w:ascii="仿宋" w:eastAsia="仿宋" w:hAnsi="仿宋" w:cs="仿宋"/>
          <w:color w:val="333333"/>
          <w:sz w:val="32"/>
          <w:szCs w:val="32"/>
          <w:shd w:val="clear" w:color="auto" w:fill="FFFFFF"/>
        </w:rPr>
        <w:t>2020</w:t>
      </w:r>
      <w:r>
        <w:rPr>
          <w:rFonts w:ascii="仿宋" w:eastAsia="仿宋" w:hAnsi="仿宋" w:cs="仿宋" w:hint="eastAsia"/>
          <w:color w:val="333333"/>
          <w:sz w:val="32"/>
          <w:szCs w:val="32"/>
          <w:shd w:val="clear" w:color="auto" w:fill="FFFFFF"/>
        </w:rPr>
        <w:t>年，全区社会保险基金预算收入</w:t>
      </w:r>
      <w:r w:rsidR="00FF686C">
        <w:rPr>
          <w:rFonts w:ascii="仿宋" w:eastAsia="仿宋" w:hAnsi="仿宋" w:cs="仿宋" w:hint="eastAsia"/>
          <w:color w:val="333333"/>
          <w:sz w:val="32"/>
          <w:szCs w:val="32"/>
          <w:shd w:val="clear" w:color="auto" w:fill="FFFFFF"/>
        </w:rPr>
        <w:t>130646</w:t>
      </w:r>
      <w:r>
        <w:rPr>
          <w:rFonts w:ascii="仿宋" w:eastAsia="仿宋" w:hAnsi="仿宋" w:cs="仿宋" w:hint="eastAsia"/>
          <w:color w:val="333333"/>
          <w:sz w:val="32"/>
          <w:szCs w:val="32"/>
          <w:shd w:val="clear" w:color="auto" w:fill="FFFFFF"/>
        </w:rPr>
        <w:t>万元，全区社会保险基金支出</w:t>
      </w:r>
      <w:r w:rsidR="00FF686C">
        <w:rPr>
          <w:rFonts w:ascii="仿宋" w:eastAsia="仿宋" w:hAnsi="仿宋" w:cs="仿宋" w:hint="eastAsia"/>
          <w:color w:val="333333"/>
          <w:sz w:val="32"/>
          <w:szCs w:val="32"/>
          <w:shd w:val="clear" w:color="auto" w:fill="FFFFFF"/>
        </w:rPr>
        <w:t>130646</w:t>
      </w:r>
      <w:r>
        <w:rPr>
          <w:rFonts w:ascii="仿宋" w:eastAsia="仿宋" w:hAnsi="仿宋" w:cs="仿宋" w:hint="eastAsia"/>
          <w:color w:val="333333"/>
          <w:sz w:val="32"/>
          <w:szCs w:val="32"/>
          <w:shd w:val="clear" w:color="auto" w:fill="FFFFFF"/>
        </w:rPr>
        <w:t>万元，收支平衡。</w:t>
      </w:r>
    </w:p>
    <w:p w:rsidR="006F4B2D" w:rsidRDefault="006F4B2D" w:rsidP="00E93BC8">
      <w:pPr>
        <w:pStyle w:val="a6"/>
        <w:shd w:val="clear" w:color="auto" w:fill="FFFFFF"/>
        <w:spacing w:before="0" w:beforeAutospacing="0" w:after="0" w:afterAutospacing="0" w:line="560" w:lineRule="exact"/>
        <w:ind w:firstLineChars="200" w:firstLine="640"/>
        <w:jc w:val="both"/>
        <w:rPr>
          <w:rFonts w:ascii="仿宋" w:eastAsia="仿宋" w:hAnsi="仿宋" w:cs="仿宋"/>
          <w:color w:val="333333"/>
          <w:sz w:val="32"/>
          <w:szCs w:val="32"/>
          <w:shd w:val="clear" w:color="auto" w:fill="FFFFFF"/>
        </w:rPr>
      </w:pPr>
      <w:r>
        <w:rPr>
          <w:rFonts w:ascii="仿宋" w:eastAsia="仿宋" w:hAnsi="仿宋" w:cs="仿宋" w:hint="eastAsia"/>
          <w:color w:val="333333"/>
          <w:sz w:val="32"/>
          <w:szCs w:val="32"/>
          <w:shd w:val="clear" w:color="auto" w:fill="FFFFFF"/>
        </w:rPr>
        <w:t>为完成上述目标任务，重点采取针对性措施全力推进：</w:t>
      </w:r>
    </w:p>
    <w:p w:rsidR="006F4B2D" w:rsidRDefault="006F4B2D" w:rsidP="00E93BC8">
      <w:pPr>
        <w:pStyle w:val="a6"/>
        <w:shd w:val="clear" w:color="auto" w:fill="FFFFFF"/>
        <w:spacing w:before="0" w:beforeAutospacing="0" w:after="0" w:afterAutospacing="0" w:line="560" w:lineRule="exact"/>
        <w:ind w:firstLineChars="200" w:firstLine="643"/>
        <w:rPr>
          <w:rFonts w:ascii="仿宋" w:eastAsia="仿宋" w:hAnsi="仿宋"/>
          <w:sz w:val="32"/>
          <w:szCs w:val="32"/>
        </w:rPr>
      </w:pPr>
      <w:r>
        <w:rPr>
          <w:rFonts w:ascii="楷体" w:eastAsia="楷体" w:hAnsi="楷体" w:cs="楷体" w:hint="eastAsia"/>
          <w:b/>
          <w:bCs/>
          <w:sz w:val="32"/>
          <w:szCs w:val="32"/>
        </w:rPr>
        <w:t>第一，大力挖潜增收，开源节流平衡预算。</w:t>
      </w:r>
      <w:r>
        <w:rPr>
          <w:rFonts w:ascii="仿宋" w:eastAsia="仿宋" w:hAnsi="仿宋" w:hint="eastAsia"/>
          <w:sz w:val="32"/>
          <w:szCs w:val="32"/>
        </w:rPr>
        <w:t>加大开源节流力度，弥补减收缺口，实现预算平衡和财政稳健运行。一是强化税收征管，密切跟踪国家减税降</w:t>
      </w:r>
      <w:proofErr w:type="gramStart"/>
      <w:r>
        <w:rPr>
          <w:rFonts w:ascii="仿宋" w:eastAsia="仿宋" w:hAnsi="仿宋" w:hint="eastAsia"/>
          <w:sz w:val="32"/>
          <w:szCs w:val="32"/>
        </w:rPr>
        <w:t>费政策</w:t>
      </w:r>
      <w:proofErr w:type="gramEnd"/>
      <w:r>
        <w:rPr>
          <w:rFonts w:ascii="仿宋" w:eastAsia="仿宋" w:hAnsi="仿宋" w:hint="eastAsia"/>
          <w:sz w:val="32"/>
          <w:szCs w:val="32"/>
        </w:rPr>
        <w:t>制定及实施情况，进一步完善财税部门定期会商制度，及时掌握税收动态，充分利用税收保障平台系统，加强预测分析，强化征管，堵塞漏洞，保障各项税收及时足额入库。深化扫黑除恶战果，</w:t>
      </w:r>
      <w:r>
        <w:rPr>
          <w:rFonts w:ascii="仿宋" w:eastAsia="仿宋" w:hAnsi="仿宋" w:hint="eastAsia"/>
          <w:sz w:val="32"/>
          <w:szCs w:val="32"/>
        </w:rPr>
        <w:lastRenderedPageBreak/>
        <w:t>围绕持续</w:t>
      </w:r>
      <w:proofErr w:type="gramStart"/>
      <w:r>
        <w:rPr>
          <w:rFonts w:ascii="仿宋" w:eastAsia="仿宋" w:hAnsi="仿宋" w:hint="eastAsia"/>
          <w:sz w:val="32"/>
          <w:szCs w:val="32"/>
        </w:rPr>
        <w:t>打财断</w:t>
      </w:r>
      <w:proofErr w:type="gramEnd"/>
      <w:r>
        <w:rPr>
          <w:rFonts w:ascii="仿宋" w:eastAsia="仿宋" w:hAnsi="仿宋" w:hint="eastAsia"/>
          <w:sz w:val="32"/>
          <w:szCs w:val="32"/>
        </w:rPr>
        <w:t>血，积极配合上级办案机关调查取证，着力在清缴涉案企业欠税上深入发力，力争清算工作取得新的突破和进展。二是盘活存量资产资金，主动作为，多管齐下，认真清点“家底”，盘活变现长期低效运转、闲置的政府存量资产，继续清理结余结转资金，多渠道缓解财政收支压力。三是培育培植新税源，全力支持省级开发区建设，依靠改革优化营商环境，做实开发区市场化运营主体，以整合有效资产为先导，全程做好专项债券申报发行及项目配套融资工作，加大向上争取征地补偿资金、启动区三级共建扶持资金力度，力争给予我区更多政策支持，培育新动能、新财源。</w:t>
      </w:r>
    </w:p>
    <w:p w:rsidR="006F4B2D" w:rsidRDefault="006F4B2D" w:rsidP="00E93BC8">
      <w:pPr>
        <w:spacing w:line="560" w:lineRule="exact"/>
        <w:ind w:firstLineChars="200" w:firstLine="643"/>
        <w:rPr>
          <w:rFonts w:ascii="仿宋" w:eastAsia="仿宋" w:hAnsi="仿宋"/>
          <w:sz w:val="32"/>
          <w:szCs w:val="32"/>
        </w:rPr>
      </w:pPr>
      <w:r>
        <w:rPr>
          <w:rFonts w:ascii="楷体" w:eastAsia="楷体" w:hAnsi="楷体" w:cs="楷体" w:hint="eastAsia"/>
          <w:b/>
          <w:bCs/>
          <w:sz w:val="32"/>
          <w:szCs w:val="32"/>
        </w:rPr>
        <w:t>第二，</w:t>
      </w:r>
      <w:r>
        <w:rPr>
          <w:rFonts w:ascii="楷体" w:eastAsia="楷体" w:hAnsi="楷体" w:cs="楷体" w:hint="eastAsia"/>
          <w:b/>
          <w:bCs/>
          <w:kern w:val="0"/>
          <w:sz w:val="32"/>
          <w:szCs w:val="32"/>
        </w:rPr>
        <w:t>硬化支出预算执行约束，加强预算资金统筹。</w:t>
      </w:r>
      <w:r>
        <w:rPr>
          <w:rFonts w:ascii="仿宋" w:eastAsia="仿宋" w:hAnsi="仿宋" w:cs="宋体" w:hint="eastAsia"/>
          <w:kern w:val="0"/>
          <w:sz w:val="32"/>
          <w:szCs w:val="32"/>
        </w:rPr>
        <w:t>一是深化预算编制制度改革，完善预算标准体系和项目库建设，提升预算管理的科学化精细化水平。结合审计查出问题整改，从体制机制入手规范预算执行，强化预算公开透明和刚性约束。二是严格执行</w:t>
      </w:r>
      <w:r>
        <w:rPr>
          <w:rFonts w:ascii="仿宋" w:eastAsia="仿宋" w:hAnsi="仿宋" w:hint="eastAsia"/>
          <w:sz w:val="32"/>
          <w:szCs w:val="32"/>
        </w:rPr>
        <w:t>本级人民代表大会批准的预算，不得无预算安排支出。坚持勤俭办事业、过紧日子思想，严格预算支出，严控预算追加事项，坚决禁止违反预算法、违背客观实际违规扩大支出问题。严把支出政策关口，继续强化财政承受能力评估，凡是不具备实施条件、超出财力可能的支出项目，一律不得实施。大力压缩一切不必要的行政开支，严控办公用房维修、公务用车购置及追加业务经费，除应急、救灾、</w:t>
      </w:r>
      <w:proofErr w:type="gramStart"/>
      <w:r>
        <w:rPr>
          <w:rFonts w:ascii="仿宋" w:eastAsia="仿宋" w:hAnsi="仿宋" w:hint="eastAsia"/>
          <w:sz w:val="32"/>
          <w:szCs w:val="32"/>
        </w:rPr>
        <w:t>维稳等</w:t>
      </w:r>
      <w:proofErr w:type="gramEnd"/>
      <w:r>
        <w:rPr>
          <w:rFonts w:ascii="仿宋" w:eastAsia="仿宋" w:hAnsi="仿宋" w:hint="eastAsia"/>
          <w:sz w:val="32"/>
          <w:szCs w:val="32"/>
        </w:rPr>
        <w:t>支出外，其他方面原则上不追加预算，对于预算安排的项目，也要本着勤俭节约的原则，精打细算，严格控制。三是强化预算绩效管理，进一步健全评价指标体系，</w:t>
      </w:r>
      <w:r>
        <w:rPr>
          <w:rFonts w:ascii="仿宋" w:eastAsia="仿宋" w:hAnsi="仿宋" w:hint="eastAsia"/>
          <w:sz w:val="32"/>
          <w:szCs w:val="32"/>
        </w:rPr>
        <w:lastRenderedPageBreak/>
        <w:t>改进评价方式，提高评价质量，充分运用评价结果，把有限的资金花在刀刃上。</w:t>
      </w:r>
    </w:p>
    <w:p w:rsidR="006F4B2D" w:rsidRDefault="006F4B2D" w:rsidP="00E93BC8">
      <w:pPr>
        <w:pStyle w:val="a6"/>
        <w:shd w:val="clear" w:color="auto" w:fill="FFFFFF"/>
        <w:spacing w:before="0" w:beforeAutospacing="0" w:after="225" w:afterAutospacing="0" w:line="560" w:lineRule="exact"/>
        <w:ind w:firstLineChars="200" w:firstLine="643"/>
        <w:rPr>
          <w:rFonts w:ascii="仿宋" w:eastAsia="仿宋" w:hAnsi="仿宋"/>
          <w:sz w:val="32"/>
          <w:szCs w:val="32"/>
        </w:rPr>
      </w:pPr>
      <w:r>
        <w:rPr>
          <w:rFonts w:ascii="楷体" w:eastAsia="楷体" w:hAnsi="楷体" w:cs="楷体" w:hint="eastAsia"/>
          <w:b/>
          <w:bCs/>
          <w:sz w:val="32"/>
          <w:szCs w:val="32"/>
        </w:rPr>
        <w:t>第三，加大民生投入，持续优化支出结构。</w:t>
      </w:r>
      <w:r>
        <w:rPr>
          <w:rFonts w:ascii="仿宋" w:eastAsia="仿宋" w:hAnsi="仿宋" w:hint="eastAsia"/>
          <w:sz w:val="32"/>
          <w:szCs w:val="32"/>
        </w:rPr>
        <w:t>坚持以人民为中心的发展思想，大力优化财政支出结构，从严控制“三公”经费等一般性支出，按照法定增长比例规定，调整、调优支出，保障教育、卫生、农业、脱贫攻坚、污染</w:t>
      </w:r>
      <w:proofErr w:type="gramStart"/>
      <w:r>
        <w:rPr>
          <w:rFonts w:ascii="仿宋" w:eastAsia="仿宋" w:hAnsi="仿宋" w:hint="eastAsia"/>
          <w:sz w:val="32"/>
          <w:szCs w:val="32"/>
        </w:rPr>
        <w:t>防治总</w:t>
      </w:r>
      <w:proofErr w:type="gramEnd"/>
      <w:r>
        <w:rPr>
          <w:rFonts w:ascii="仿宋" w:eastAsia="仿宋" w:hAnsi="仿宋" w:hint="eastAsia"/>
          <w:sz w:val="32"/>
          <w:szCs w:val="32"/>
        </w:rPr>
        <w:t>投入高于财政经常性收支增长。强化财政对民生事业发展的兜底保障功能，大力支持办好人民满意教育，确保养老、医疗等社会保障制度稳定运行，落实就业优先政策，完善困难群体救助制度，促进文化体育事业繁荣发展，推进生态宜居城区建设，切实保障食品安全、安全生产、脱贫攻坚、扫黑除恶等专项支出，进一步增进人民获得感、幸福感、安全感。</w:t>
      </w:r>
    </w:p>
    <w:p w:rsidR="006F4B2D" w:rsidRDefault="006F4B2D" w:rsidP="00E93BC8">
      <w:pPr>
        <w:spacing w:line="560" w:lineRule="exact"/>
        <w:ind w:firstLineChars="200" w:firstLine="643"/>
        <w:rPr>
          <w:rFonts w:ascii="仿宋" w:eastAsia="仿宋" w:hAnsi="仿宋"/>
          <w:sz w:val="32"/>
          <w:szCs w:val="32"/>
        </w:rPr>
      </w:pPr>
      <w:r>
        <w:rPr>
          <w:rFonts w:ascii="楷体" w:eastAsia="楷体" w:hAnsi="楷体" w:cs="楷体" w:hint="eastAsia"/>
          <w:b/>
          <w:bCs/>
          <w:sz w:val="32"/>
          <w:szCs w:val="32"/>
        </w:rPr>
        <w:t>第四，推进财政体制改革，加快建立现代财政制度。</w:t>
      </w:r>
      <w:r>
        <w:rPr>
          <w:rFonts w:ascii="仿宋" w:eastAsia="仿宋" w:hAnsi="仿宋" w:cs="宋体" w:hint="eastAsia"/>
          <w:kern w:val="0"/>
          <w:sz w:val="32"/>
          <w:szCs w:val="32"/>
        </w:rPr>
        <w:t>加强地方政府债务管控，防范化解财政风险</w:t>
      </w:r>
      <w:r>
        <w:rPr>
          <w:rFonts w:ascii="仿宋" w:eastAsia="仿宋" w:hAnsi="仿宋" w:hint="eastAsia"/>
          <w:sz w:val="32"/>
          <w:szCs w:val="32"/>
        </w:rPr>
        <w:t>，健全地方隐性债务常态化监测机制，统一口径、统一监管，实现对所有隐性债务全覆盖，完善制度建设，堵塞监管漏洞，及时发现和处置潜在风险，牢牢守住不发生系统性风险的底线。在巩固前期成果的基础上，坚持“疏堵结合、开好前门、严堵后门”的原则，加大补短板、强弱项力度，</w:t>
      </w:r>
      <w:proofErr w:type="gramStart"/>
      <w:r>
        <w:rPr>
          <w:rFonts w:ascii="仿宋" w:eastAsia="仿宋" w:hAnsi="仿宋" w:hint="eastAsia"/>
          <w:sz w:val="32"/>
          <w:szCs w:val="32"/>
        </w:rPr>
        <w:t>与发改部门</w:t>
      </w:r>
      <w:proofErr w:type="gramEnd"/>
      <w:r>
        <w:rPr>
          <w:rFonts w:ascii="仿宋" w:eastAsia="仿宋" w:hAnsi="仿宋" w:hint="eastAsia"/>
          <w:sz w:val="32"/>
          <w:szCs w:val="32"/>
        </w:rPr>
        <w:t>一道，积极谋划生成一批有利于呼兰长远发展的债券项目，做到谋划一批、实施一批、储备一批，不断满足和切合地方经济社会发展对债券融资的新需要。进一步深化政府采购制度改革，着手完善相关配套制度，逐步建立采购主体职责清晰、交易规则科学高效、政策功能完备的现代采购制度。推动国有资产</w:t>
      </w:r>
      <w:r>
        <w:rPr>
          <w:rFonts w:ascii="仿宋" w:eastAsia="仿宋" w:hAnsi="仿宋" w:hint="eastAsia"/>
          <w:sz w:val="32"/>
          <w:szCs w:val="32"/>
        </w:rPr>
        <w:lastRenderedPageBreak/>
        <w:t>各领域改革，积极探索国有企业资产托管方式，实现管资产向管资本转移，创造条件稳妥处置空壳企业历史遗留问题。综合运用国库动态监控、财政投资评审、财政专项检查等方式，强化财政监督，严肃财经法纪。</w:t>
      </w:r>
    </w:p>
    <w:p w:rsidR="006F4B2D" w:rsidRDefault="006F4B2D" w:rsidP="00E93BC8">
      <w:pPr>
        <w:pStyle w:val="a6"/>
        <w:shd w:val="clear" w:color="auto" w:fill="FFFFFF"/>
        <w:spacing w:before="0" w:beforeAutospacing="0" w:after="225" w:afterAutospacing="0" w:line="560" w:lineRule="exact"/>
        <w:ind w:firstLineChars="200" w:firstLine="640"/>
        <w:rPr>
          <w:rFonts w:ascii="仿宋" w:eastAsia="仿宋" w:hAnsi="仿宋" w:cs="Times New Roman"/>
          <w:kern w:val="2"/>
          <w:sz w:val="32"/>
          <w:szCs w:val="32"/>
        </w:rPr>
      </w:pPr>
      <w:r>
        <w:rPr>
          <w:rFonts w:ascii="仿宋" w:eastAsia="仿宋" w:hAnsi="仿宋" w:cs="Times New Roman" w:hint="eastAsia"/>
          <w:kern w:val="2"/>
          <w:sz w:val="32"/>
          <w:szCs w:val="32"/>
        </w:rPr>
        <w:t>各位代表，目标引领行动，实干成就大业。新的一年，我们将在区委、区政府的正确领导下，自觉接受区人大的法律监督和区政协的民主监督，坚定信心、迎难而上，开拓奋进、真抓实干，确保全年财政预算顺利执行，奋力开展全区财税工作新局面，为呼兰全面振兴全方位振兴做出新贡献！</w:t>
      </w:r>
    </w:p>
    <w:p w:rsidR="006F4B2D" w:rsidRDefault="006F4B2D"/>
    <w:sectPr w:rsidR="006F4B2D" w:rsidSect="003715A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B2D" w:rsidRDefault="006F4B2D" w:rsidP="003715A4">
      <w:r>
        <w:separator/>
      </w:r>
    </w:p>
  </w:endnote>
  <w:endnote w:type="continuationSeparator" w:id="1">
    <w:p w:rsidR="006F4B2D" w:rsidRDefault="006F4B2D" w:rsidP="003715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altName w:val="微软雅黑"/>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仿宋">
    <w:altName w:val="微软雅黑"/>
    <w:panose1 w:val="02010609060101010101"/>
    <w:charset w:val="86"/>
    <w:family w:val="modern"/>
    <w:pitch w:val="fixed"/>
    <w:sig w:usb0="800002BF" w:usb1="38CF7CFA" w:usb2="00000016" w:usb3="00000000" w:csb0="00040001" w:csb1="00000000"/>
  </w:font>
  <w:font w:name="华文楷体">
    <w:altName w:val="微软雅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4B2D" w:rsidRDefault="006F4B2D">
    <w:pPr>
      <w:pStyle w:val="a4"/>
      <w:jc w:val="center"/>
    </w:pPr>
  </w:p>
  <w:p w:rsidR="006F4B2D" w:rsidRDefault="00E93BC8">
    <w:pPr>
      <w:pStyle w:val="a4"/>
      <w:jc w:val="center"/>
    </w:pPr>
    <w:fldSimple w:instr=" PAGE   \* MERGEFORMAT ">
      <w:r w:rsidR="00100DAE" w:rsidRPr="00100DAE">
        <w:rPr>
          <w:noProof/>
          <w:lang w:val="zh-CN"/>
        </w:rPr>
        <w:t>3</w:t>
      </w:r>
    </w:fldSimple>
  </w:p>
  <w:p w:rsidR="006F4B2D" w:rsidRDefault="006F4B2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B2D" w:rsidRDefault="006F4B2D" w:rsidP="003715A4">
      <w:r>
        <w:separator/>
      </w:r>
    </w:p>
  </w:footnote>
  <w:footnote w:type="continuationSeparator" w:id="1">
    <w:p w:rsidR="006F4B2D" w:rsidRDefault="006F4B2D" w:rsidP="003715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1CB7"/>
    <w:rsid w:val="00007F73"/>
    <w:rsid w:val="00073A71"/>
    <w:rsid w:val="00074FDC"/>
    <w:rsid w:val="00077663"/>
    <w:rsid w:val="000A5323"/>
    <w:rsid w:val="000B6BCD"/>
    <w:rsid w:val="000C41C9"/>
    <w:rsid w:val="000C4289"/>
    <w:rsid w:val="000F11C5"/>
    <w:rsid w:val="00100DAE"/>
    <w:rsid w:val="00105F64"/>
    <w:rsid w:val="00143496"/>
    <w:rsid w:val="00191CB7"/>
    <w:rsid w:val="001B23DB"/>
    <w:rsid w:val="001C0A99"/>
    <w:rsid w:val="001C669F"/>
    <w:rsid w:val="00200B32"/>
    <w:rsid w:val="00296B1D"/>
    <w:rsid w:val="002A5494"/>
    <w:rsid w:val="002B6419"/>
    <w:rsid w:val="002C27BF"/>
    <w:rsid w:val="002E699D"/>
    <w:rsid w:val="00304C0F"/>
    <w:rsid w:val="00325341"/>
    <w:rsid w:val="00326DD4"/>
    <w:rsid w:val="00364475"/>
    <w:rsid w:val="003715A4"/>
    <w:rsid w:val="00382B59"/>
    <w:rsid w:val="003C7A2A"/>
    <w:rsid w:val="003E03A7"/>
    <w:rsid w:val="00415C96"/>
    <w:rsid w:val="0046214E"/>
    <w:rsid w:val="004921C0"/>
    <w:rsid w:val="004E6F9D"/>
    <w:rsid w:val="005309BD"/>
    <w:rsid w:val="005401A3"/>
    <w:rsid w:val="00576226"/>
    <w:rsid w:val="00576CC0"/>
    <w:rsid w:val="00582480"/>
    <w:rsid w:val="00593444"/>
    <w:rsid w:val="005A0C88"/>
    <w:rsid w:val="005B0B06"/>
    <w:rsid w:val="005D2A54"/>
    <w:rsid w:val="005F1D33"/>
    <w:rsid w:val="005F28A1"/>
    <w:rsid w:val="006055AD"/>
    <w:rsid w:val="006142A4"/>
    <w:rsid w:val="0066775E"/>
    <w:rsid w:val="006B18DE"/>
    <w:rsid w:val="006F4B2D"/>
    <w:rsid w:val="00703420"/>
    <w:rsid w:val="00724034"/>
    <w:rsid w:val="00746060"/>
    <w:rsid w:val="007601B5"/>
    <w:rsid w:val="00782593"/>
    <w:rsid w:val="00793C79"/>
    <w:rsid w:val="007C0E35"/>
    <w:rsid w:val="007C494B"/>
    <w:rsid w:val="007D3D2C"/>
    <w:rsid w:val="007E34AE"/>
    <w:rsid w:val="00856441"/>
    <w:rsid w:val="008621AD"/>
    <w:rsid w:val="008B3440"/>
    <w:rsid w:val="008E4518"/>
    <w:rsid w:val="00913616"/>
    <w:rsid w:val="00926E01"/>
    <w:rsid w:val="0094622C"/>
    <w:rsid w:val="00955585"/>
    <w:rsid w:val="009A28B0"/>
    <w:rsid w:val="009C0E6B"/>
    <w:rsid w:val="00A11BE0"/>
    <w:rsid w:val="00A7046C"/>
    <w:rsid w:val="00A95A85"/>
    <w:rsid w:val="00AE750B"/>
    <w:rsid w:val="00B31D8E"/>
    <w:rsid w:val="00BA4B0F"/>
    <w:rsid w:val="00BC602B"/>
    <w:rsid w:val="00C01622"/>
    <w:rsid w:val="00C145B3"/>
    <w:rsid w:val="00C6405F"/>
    <w:rsid w:val="00C668DC"/>
    <w:rsid w:val="00CC644C"/>
    <w:rsid w:val="00D01EC4"/>
    <w:rsid w:val="00D64408"/>
    <w:rsid w:val="00DD43EA"/>
    <w:rsid w:val="00DE2B9E"/>
    <w:rsid w:val="00E429C7"/>
    <w:rsid w:val="00E93BC8"/>
    <w:rsid w:val="00EC0A6E"/>
    <w:rsid w:val="00EF0274"/>
    <w:rsid w:val="00F16CFA"/>
    <w:rsid w:val="00F244C3"/>
    <w:rsid w:val="00F329D1"/>
    <w:rsid w:val="00F54248"/>
    <w:rsid w:val="00F633BF"/>
    <w:rsid w:val="00F93612"/>
    <w:rsid w:val="00FA48EE"/>
    <w:rsid w:val="00FE05B2"/>
    <w:rsid w:val="00FF686C"/>
    <w:rsid w:val="30E6013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15A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1"/>
    <w:uiPriority w:val="99"/>
    <w:rsid w:val="003715A4"/>
    <w:rPr>
      <w:rFonts w:ascii="宋体" w:hAnsi="Courier New" w:cs="Courier New"/>
      <w:szCs w:val="21"/>
    </w:rPr>
  </w:style>
  <w:style w:type="character" w:customStyle="1" w:styleId="Char1">
    <w:name w:val="纯文本 Char1"/>
    <w:basedOn w:val="a0"/>
    <w:link w:val="a3"/>
    <w:uiPriority w:val="99"/>
    <w:locked/>
    <w:rsid w:val="003715A4"/>
    <w:rPr>
      <w:rFonts w:ascii="宋体" w:hAnsi="Courier New" w:cs="Courier New"/>
      <w:sz w:val="21"/>
      <w:szCs w:val="21"/>
    </w:rPr>
  </w:style>
  <w:style w:type="paragraph" w:styleId="a4">
    <w:name w:val="footer"/>
    <w:basedOn w:val="a"/>
    <w:link w:val="Char"/>
    <w:uiPriority w:val="99"/>
    <w:rsid w:val="003715A4"/>
    <w:pPr>
      <w:tabs>
        <w:tab w:val="center" w:pos="4153"/>
        <w:tab w:val="right" w:pos="8306"/>
      </w:tabs>
      <w:snapToGrid w:val="0"/>
      <w:jc w:val="left"/>
    </w:pPr>
    <w:rPr>
      <w:sz w:val="18"/>
      <w:szCs w:val="18"/>
    </w:rPr>
  </w:style>
  <w:style w:type="character" w:customStyle="1" w:styleId="Char">
    <w:name w:val="页脚 Char"/>
    <w:basedOn w:val="a0"/>
    <w:link w:val="a4"/>
    <w:uiPriority w:val="99"/>
    <w:locked/>
    <w:rsid w:val="003715A4"/>
    <w:rPr>
      <w:rFonts w:cs="Times New Roman"/>
      <w:sz w:val="18"/>
      <w:szCs w:val="18"/>
    </w:rPr>
  </w:style>
  <w:style w:type="paragraph" w:styleId="a5">
    <w:name w:val="header"/>
    <w:basedOn w:val="a"/>
    <w:link w:val="Char0"/>
    <w:uiPriority w:val="99"/>
    <w:semiHidden/>
    <w:rsid w:val="003715A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locked/>
    <w:rsid w:val="003715A4"/>
    <w:rPr>
      <w:rFonts w:cs="Times New Roman"/>
      <w:sz w:val="18"/>
      <w:szCs w:val="18"/>
    </w:rPr>
  </w:style>
  <w:style w:type="paragraph" w:styleId="a6">
    <w:name w:val="Normal (Web)"/>
    <w:basedOn w:val="a"/>
    <w:uiPriority w:val="99"/>
    <w:rsid w:val="003715A4"/>
    <w:pPr>
      <w:widowControl/>
      <w:spacing w:before="100" w:beforeAutospacing="1" w:after="100" w:afterAutospacing="1"/>
      <w:jc w:val="left"/>
    </w:pPr>
    <w:rPr>
      <w:rFonts w:ascii="宋体" w:hAnsi="宋体" w:cs="宋体"/>
      <w:kern w:val="0"/>
      <w:sz w:val="24"/>
      <w:szCs w:val="24"/>
    </w:rPr>
  </w:style>
  <w:style w:type="character" w:customStyle="1" w:styleId="Char2">
    <w:name w:val="纯文本 Char"/>
    <w:basedOn w:val="a0"/>
    <w:link w:val="a3"/>
    <w:uiPriority w:val="99"/>
    <w:semiHidden/>
    <w:locked/>
    <w:rsid w:val="003715A4"/>
    <w:rPr>
      <w:rFonts w:ascii="宋体" w:eastAsia="宋体" w:hAnsi="Courier New" w:cs="Courier New"/>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9AB3B-8FD1-4CE4-8881-8E856C34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11</Pages>
  <Words>5867</Words>
  <Characters>321</Characters>
  <Application>Microsoft Office Word</Application>
  <DocSecurity>0</DocSecurity>
  <Lines>2</Lines>
  <Paragraphs>12</Paragraphs>
  <ScaleCrop>false</ScaleCrop>
  <Company/>
  <LinksUpToDate>false</LinksUpToDate>
  <CharactersWithSpaces>6176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97</cp:revision>
  <cp:lastPrinted>2019-12-29T23:53:00Z</cp:lastPrinted>
  <dcterms:created xsi:type="dcterms:W3CDTF">2019-12-28T09:57:00Z</dcterms:created>
  <dcterms:modified xsi:type="dcterms:W3CDTF">2020-01-02T02:44:00Z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2052-11.1.0.9198</vt:lpwstr>
  </property>
</Properties>
</file>