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EA" w:rsidRPr="00DE4DEA" w:rsidRDefault="00DE4DEA" w:rsidP="00DE4DEA">
      <w:pPr>
        <w:jc w:val="center"/>
        <w:rPr>
          <w:rFonts w:ascii="黑体" w:eastAsia="黑体" w:hAnsi="黑体"/>
          <w:sz w:val="44"/>
          <w:szCs w:val="44"/>
        </w:rPr>
      </w:pPr>
      <w:r w:rsidRPr="00DE4DEA">
        <w:rPr>
          <w:rFonts w:ascii="黑体" w:eastAsia="黑体" w:hAnsi="黑体" w:hint="eastAsia"/>
          <w:sz w:val="44"/>
          <w:szCs w:val="44"/>
        </w:rPr>
        <w:t>2016年呼兰区“三公经费”一般公共预算财政拨款支出情况说明</w:t>
      </w:r>
    </w:p>
    <w:p w:rsidR="00DE4DEA" w:rsidRDefault="00DE4DEA" w:rsidP="00DE4DEA">
      <w:pPr>
        <w:widowControl/>
        <w:shd w:val="clear" w:color="auto" w:fill="FFFFFF"/>
        <w:wordWrap w:val="0"/>
        <w:spacing w:line="432" w:lineRule="atLeast"/>
        <w:ind w:firstLine="640"/>
        <w:jc w:val="left"/>
        <w:rPr>
          <w:rFonts w:ascii="仿宋" w:eastAsia="仿宋" w:hAnsi="仿宋" w:cs="楷体" w:hint="eastAsia"/>
          <w:color w:val="000000"/>
          <w:kern w:val="0"/>
          <w:sz w:val="32"/>
          <w:szCs w:val="32"/>
        </w:rPr>
      </w:pPr>
    </w:p>
    <w:p w:rsidR="00DE4DEA" w:rsidRPr="00465280" w:rsidRDefault="00DE4DEA" w:rsidP="00DE4DEA">
      <w:pPr>
        <w:widowControl/>
        <w:shd w:val="clear" w:color="auto" w:fill="FFFFFF"/>
        <w:wordWrap w:val="0"/>
        <w:spacing w:line="432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2016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年度，“三公”经费决算支出为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1,260.80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万元，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同比下降49.4，，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其中：因公出国（境）费决算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11万元，同比增加175%，主要是因公出国考察团组和人数增加；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公务接待费决算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53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万元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，同比减少31%，主要是由于严格执行中央八项规定，严格控制相关费用支出；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公务用车运行维护费决算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11</w:t>
      </w:r>
      <w:r w:rsidR="00B018AF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75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万元</w:t>
      </w:r>
      <w:r w:rsidR="00B018AF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，同比减少51%，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主要是本年度实行车改，行政机关车辆封存停用，造成三公经费大幅下降</w:t>
      </w:r>
      <w:r w:rsidR="00B018AF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；公务车购置费22万元，同比增加101%，主要是公安局因需要购置一辆押送车，造成此项费用增长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。</w:t>
      </w:r>
      <w:r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2016</w:t>
      </w:r>
      <w:r w:rsidRPr="00465280">
        <w:rPr>
          <w:rFonts w:ascii="仿宋" w:eastAsia="仿宋" w:hAnsi="仿宋" w:cs="楷体" w:hint="eastAsia"/>
          <w:color w:val="000000"/>
          <w:kern w:val="0"/>
          <w:sz w:val="32"/>
          <w:szCs w:val="32"/>
        </w:rPr>
        <w:t>年三公经费决算支出减少的主要原因是认真贯彻落实中央、省、市、区关于厉行节约的各项要求，进一步从严控制“三公经费”开支。</w:t>
      </w:r>
    </w:p>
    <w:p w:rsidR="00DE4DEA" w:rsidRPr="00DE4DEA" w:rsidRDefault="00DE4DEA"/>
    <w:sectPr w:rsidR="00DE4DEA" w:rsidRPr="00DE4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AFC" w:rsidRDefault="00BA5AFC" w:rsidP="00DE4DEA">
      <w:r>
        <w:separator/>
      </w:r>
    </w:p>
  </w:endnote>
  <w:endnote w:type="continuationSeparator" w:id="1">
    <w:p w:rsidR="00BA5AFC" w:rsidRDefault="00BA5AFC" w:rsidP="00DE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AFC" w:rsidRDefault="00BA5AFC" w:rsidP="00DE4DEA">
      <w:r>
        <w:separator/>
      </w:r>
    </w:p>
  </w:footnote>
  <w:footnote w:type="continuationSeparator" w:id="1">
    <w:p w:rsidR="00BA5AFC" w:rsidRDefault="00BA5AFC" w:rsidP="00DE4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4DEA"/>
    <w:rsid w:val="00B018AF"/>
    <w:rsid w:val="00BA5AFC"/>
    <w:rsid w:val="00DE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4D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4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4D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2017-10-30T05:39:00Z</dcterms:created>
  <dcterms:modified xsi:type="dcterms:W3CDTF">2017-10-30T05:52:00Z</dcterms:modified>
</cp:coreProperties>
</file>