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F7" w:rsidRDefault="006702A7">
      <w:pPr>
        <w:spacing w:line="560" w:lineRule="exact"/>
        <w:jc w:val="center"/>
        <w:rPr>
          <w:rFonts w:ascii="黑体" w:eastAsia="黑体" w:hAnsi="黑体" w:cs="黑体"/>
          <w:color w:val="000000"/>
          <w:sz w:val="44"/>
        </w:rPr>
      </w:pPr>
      <w:r>
        <w:rPr>
          <w:rFonts w:ascii="方正小标宋简体" w:eastAsia="方正小标宋简体" w:hAnsi="方正小标宋简体" w:cs="方正小标宋简体" w:hint="eastAsia"/>
          <w:bCs/>
          <w:color w:val="000000"/>
          <w:kern w:val="0"/>
          <w:sz w:val="44"/>
          <w:szCs w:val="44"/>
        </w:rPr>
        <w:t>呼兰区财政局</w:t>
      </w:r>
      <w:r>
        <w:rPr>
          <w:rFonts w:ascii="方正小标宋简体" w:eastAsia="方正小标宋简体" w:hAnsi="方正小标宋简体" w:cs="方正小标宋简体" w:hint="eastAsia"/>
          <w:bCs/>
          <w:color w:val="000000"/>
          <w:kern w:val="0"/>
          <w:sz w:val="44"/>
          <w:szCs w:val="44"/>
        </w:rPr>
        <w:t>2023</w:t>
      </w:r>
      <w:r>
        <w:rPr>
          <w:rFonts w:ascii="方正小标宋简体" w:eastAsia="方正小标宋简体" w:hAnsi="方正小标宋简体" w:cs="方正小标宋简体" w:hint="eastAsia"/>
          <w:bCs/>
          <w:color w:val="000000"/>
          <w:kern w:val="0"/>
          <w:sz w:val="44"/>
          <w:szCs w:val="44"/>
        </w:rPr>
        <w:t>年度法治政府建设情况报告</w:t>
      </w:r>
      <w:r>
        <w:rPr>
          <w:rFonts w:ascii="黑体" w:eastAsia="黑体" w:hAnsi="黑体" w:cs="黑体" w:hint="eastAsia"/>
          <w:color w:val="000000"/>
          <w:sz w:val="44"/>
        </w:rPr>
        <w:t xml:space="preserve"> </w:t>
      </w:r>
    </w:p>
    <w:p w:rsidR="00CF53F7" w:rsidRDefault="00CF53F7">
      <w:pPr>
        <w:spacing w:line="560" w:lineRule="exact"/>
        <w:jc w:val="center"/>
        <w:rPr>
          <w:rFonts w:ascii="方正小标宋简体" w:eastAsia="方正小标宋简体" w:hAnsi="宋体"/>
          <w:color w:val="000000"/>
          <w:sz w:val="44"/>
        </w:rPr>
      </w:pPr>
    </w:p>
    <w:p w:rsidR="00CF53F7" w:rsidRDefault="006702A7">
      <w:pPr>
        <w:spacing w:line="560" w:lineRule="exac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区政府：</w:t>
      </w:r>
      <w:bookmarkStart w:id="0" w:name="_GoBack"/>
      <w:bookmarkEnd w:id="0"/>
    </w:p>
    <w:p w:rsidR="00CF53F7" w:rsidRDefault="006702A7">
      <w:pPr>
        <w:spacing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20</w:t>
      </w:r>
      <w:r>
        <w:rPr>
          <w:rFonts w:ascii="仿宋" w:eastAsia="仿宋" w:hAnsi="仿宋" w:cs="仿宋" w:hint="eastAsia"/>
          <w:kern w:val="0"/>
          <w:sz w:val="32"/>
          <w:szCs w:val="32"/>
          <w:shd w:val="clear" w:color="auto" w:fill="FFFFFF"/>
        </w:rPr>
        <w:t>23</w:t>
      </w:r>
      <w:r>
        <w:rPr>
          <w:rFonts w:ascii="仿宋" w:eastAsia="仿宋" w:hAnsi="仿宋" w:cs="仿宋" w:hint="eastAsia"/>
          <w:kern w:val="0"/>
          <w:sz w:val="32"/>
          <w:szCs w:val="32"/>
          <w:shd w:val="clear" w:color="auto" w:fill="FFFFFF"/>
        </w:rPr>
        <w:t>年，在</w:t>
      </w:r>
      <w:r>
        <w:rPr>
          <w:rFonts w:ascii="仿宋" w:eastAsia="仿宋" w:hAnsi="仿宋" w:cs="仿宋" w:hint="eastAsia"/>
          <w:kern w:val="0"/>
          <w:sz w:val="32"/>
          <w:szCs w:val="32"/>
          <w:shd w:val="clear" w:color="auto" w:fill="FFFFFF"/>
        </w:rPr>
        <w:t>区</w:t>
      </w:r>
      <w:r>
        <w:rPr>
          <w:rFonts w:ascii="仿宋" w:eastAsia="仿宋" w:hAnsi="仿宋" w:cs="仿宋" w:hint="eastAsia"/>
          <w:kern w:val="0"/>
          <w:sz w:val="32"/>
          <w:szCs w:val="32"/>
          <w:shd w:val="clear" w:color="auto" w:fill="FFFFFF"/>
        </w:rPr>
        <w:t>委</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区</w:t>
      </w:r>
      <w:r>
        <w:rPr>
          <w:rFonts w:ascii="仿宋" w:eastAsia="仿宋" w:hAnsi="仿宋" w:cs="仿宋" w:hint="eastAsia"/>
          <w:kern w:val="0"/>
          <w:sz w:val="32"/>
          <w:szCs w:val="32"/>
          <w:shd w:val="clear" w:color="auto" w:fill="FFFFFF"/>
        </w:rPr>
        <w:t>政府的坚强领导下，坚持以</w:t>
      </w:r>
      <w:r>
        <w:rPr>
          <w:rFonts w:ascii="仿宋" w:eastAsia="仿宋" w:hAnsi="仿宋" w:cs="仿宋" w:hint="eastAsia"/>
          <w:sz w:val="32"/>
          <w:szCs w:val="32"/>
        </w:rPr>
        <w:t>党的</w:t>
      </w:r>
      <w:r w:rsidR="006776E1">
        <w:rPr>
          <w:rFonts w:ascii="仿宋" w:eastAsia="仿宋" w:hAnsi="仿宋" w:cs="仿宋" w:hint="eastAsia"/>
          <w:sz w:val="32"/>
          <w:szCs w:val="32"/>
        </w:rPr>
        <w:t>二十大</w:t>
      </w:r>
      <w:r>
        <w:rPr>
          <w:rFonts w:ascii="仿宋" w:eastAsia="仿宋" w:hAnsi="仿宋" w:cs="仿宋" w:hint="eastAsia"/>
          <w:sz w:val="32"/>
          <w:szCs w:val="32"/>
        </w:rPr>
        <w:t>精神</w:t>
      </w:r>
      <w:r>
        <w:rPr>
          <w:rFonts w:ascii="仿宋" w:eastAsia="仿宋" w:hAnsi="仿宋" w:cs="仿宋" w:hint="eastAsia"/>
          <w:sz w:val="32"/>
          <w:szCs w:val="32"/>
        </w:rPr>
        <w:t>、</w:t>
      </w:r>
      <w:r>
        <w:rPr>
          <w:rFonts w:ascii="仿宋" w:eastAsia="仿宋" w:hAnsi="仿宋" w:cs="仿宋" w:hint="eastAsia"/>
          <w:kern w:val="0"/>
          <w:sz w:val="32"/>
          <w:szCs w:val="32"/>
          <w:shd w:val="clear" w:color="auto" w:fill="FFFFFF"/>
        </w:rPr>
        <w:t>习近平新时代中国特色社会主义思想为指导，以建设法治政府为目标，</w:t>
      </w:r>
      <w:r>
        <w:rPr>
          <w:rFonts w:ascii="仿宋" w:eastAsia="仿宋" w:hAnsi="仿宋" w:cs="仿宋" w:hint="eastAsia"/>
          <w:kern w:val="0"/>
          <w:sz w:val="32"/>
          <w:szCs w:val="32"/>
          <w:shd w:val="clear" w:color="auto" w:fill="FFFFFF"/>
        </w:rPr>
        <w:t>按照党中央、国务院《法治政府建设实施纲要（</w:t>
      </w:r>
      <w:r>
        <w:rPr>
          <w:rFonts w:ascii="仿宋" w:eastAsia="仿宋" w:hAnsi="仿宋" w:cs="仿宋" w:hint="eastAsia"/>
          <w:kern w:val="0"/>
          <w:sz w:val="32"/>
          <w:szCs w:val="32"/>
          <w:shd w:val="clear" w:color="auto" w:fill="FFFFFF"/>
        </w:rPr>
        <w:t>2021-2025</w:t>
      </w:r>
      <w:r>
        <w:rPr>
          <w:rFonts w:ascii="仿宋" w:eastAsia="仿宋" w:hAnsi="仿宋" w:cs="仿宋" w:hint="eastAsia"/>
          <w:kern w:val="0"/>
          <w:sz w:val="32"/>
          <w:szCs w:val="32"/>
          <w:shd w:val="clear" w:color="auto" w:fill="FFFFFF"/>
        </w:rPr>
        <w:t>年）》文件精神，坚持将法治精神、法治思维、法治方式融入财政工作全过程，依法依纪、严守纪律、依法办事、依规理财，立足发展新阶段，贯彻新发展理念，围绕加快构建新发展格局，高质量做好法治政府建设工作。</w:t>
      </w:r>
    </w:p>
    <w:p w:rsidR="00CF53F7" w:rsidRDefault="006702A7">
      <w:pPr>
        <w:spacing w:line="52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一、</w:t>
      </w:r>
      <w:r>
        <w:rPr>
          <w:rFonts w:ascii="楷体_GB2312" w:eastAsia="楷体_GB2312" w:hAnsi="Times New Roman" w:hint="eastAsia"/>
          <w:sz w:val="32"/>
          <w:szCs w:val="32"/>
        </w:rPr>
        <w:t>2023</w:t>
      </w:r>
      <w:r>
        <w:rPr>
          <w:rFonts w:ascii="楷体_GB2312" w:eastAsia="楷体_GB2312" w:hAnsi="Times New Roman" w:hint="eastAsia"/>
          <w:sz w:val="32"/>
          <w:szCs w:val="32"/>
        </w:rPr>
        <w:t>年度推进法治政府建设的主要举措和成效</w:t>
      </w:r>
    </w:p>
    <w:p w:rsidR="00CF53F7" w:rsidRDefault="006702A7">
      <w:pPr>
        <w:spacing w:line="520" w:lineRule="exact"/>
        <w:ind w:firstLineChars="200" w:firstLine="640"/>
        <w:rPr>
          <w:rFonts w:ascii="仿宋_GB2312" w:eastAsia="仿宋_GB2312" w:hAnsi="仿宋_GB2312" w:cs="仿宋_GB2312"/>
          <w:sz w:val="32"/>
          <w:szCs w:val="32"/>
        </w:rPr>
      </w:pPr>
      <w:r>
        <w:rPr>
          <w:rFonts w:ascii="楷体_GB2312" w:eastAsia="楷体_GB2312" w:hint="eastAsia"/>
          <w:sz w:val="32"/>
          <w:szCs w:val="32"/>
        </w:rPr>
        <w:t>（一）</w:t>
      </w:r>
      <w:r>
        <w:rPr>
          <w:rFonts w:ascii="楷体_GB2312" w:eastAsia="楷体_GB2312" w:hint="eastAsia"/>
          <w:sz w:val="32"/>
          <w:szCs w:val="32"/>
        </w:rPr>
        <w:t>优化</w:t>
      </w:r>
      <w:r>
        <w:rPr>
          <w:rFonts w:ascii="楷体_GB2312" w:eastAsia="楷体_GB2312" w:hAnsi="Times New Roman" w:hint="eastAsia"/>
          <w:sz w:val="32"/>
          <w:szCs w:val="32"/>
        </w:rPr>
        <w:t>政府机构职能</w:t>
      </w:r>
      <w:r>
        <w:rPr>
          <w:rFonts w:ascii="楷体_GB2312" w:eastAsia="楷体_GB2312" w:hint="eastAsia"/>
          <w:sz w:val="32"/>
          <w:szCs w:val="32"/>
        </w:rPr>
        <w:t>。</w:t>
      </w:r>
    </w:p>
    <w:p w:rsidR="00CF53F7" w:rsidRDefault="006702A7">
      <w:pPr>
        <w:spacing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优化政府职责体系是坚持和完善中国特色社会主义行政体制的必然要求，是构建职责明确、依法行政的政府治理体系的重要内容。</w:t>
      </w:r>
    </w:p>
    <w:p w:rsidR="00CF53F7" w:rsidRDefault="006702A7">
      <w:pPr>
        <w:spacing w:line="52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（二）</w:t>
      </w:r>
      <w:r>
        <w:rPr>
          <w:rFonts w:ascii="楷体_GB2312" w:eastAsia="楷体_GB2312" w:hAnsi="Times New Roman"/>
          <w:sz w:val="32"/>
          <w:szCs w:val="32"/>
        </w:rPr>
        <w:t>完善</w:t>
      </w:r>
      <w:r>
        <w:rPr>
          <w:rFonts w:ascii="楷体_GB2312" w:eastAsia="楷体_GB2312" w:hAnsi="Times New Roman" w:hint="eastAsia"/>
          <w:sz w:val="32"/>
          <w:szCs w:val="32"/>
        </w:rPr>
        <w:t>依法行政制度体系</w:t>
      </w:r>
      <w:r>
        <w:rPr>
          <w:rFonts w:ascii="楷体_GB2312" w:eastAsia="楷体_GB2312" w:hAnsi="Times New Roman" w:hint="eastAsia"/>
          <w:sz w:val="32"/>
          <w:szCs w:val="32"/>
        </w:rPr>
        <w:t>。</w:t>
      </w:r>
    </w:p>
    <w:p w:rsidR="00CF53F7" w:rsidRDefault="006702A7">
      <w:pPr>
        <w:spacing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sz w:val="32"/>
          <w:szCs w:val="32"/>
        </w:rPr>
        <w:t>加强行政规范性文件制定的监督管理制度，健全</w:t>
      </w:r>
      <w:r>
        <w:rPr>
          <w:rFonts w:ascii="仿宋" w:eastAsia="仿宋" w:hAnsi="仿宋" w:cs="仿宋" w:hint="eastAsia"/>
          <w:sz w:val="32"/>
          <w:szCs w:val="32"/>
          <w:shd w:val="clear" w:color="auto" w:fill="FFFFFF"/>
        </w:rPr>
        <w:t>规范性文件</w:t>
      </w:r>
      <w:r>
        <w:rPr>
          <w:rFonts w:ascii="仿宋" w:eastAsia="仿宋" w:hAnsi="仿宋" w:cs="仿宋" w:hint="eastAsia"/>
          <w:sz w:val="32"/>
          <w:szCs w:val="32"/>
          <w:shd w:val="clear" w:color="auto" w:fill="FFFFFF"/>
        </w:rPr>
        <w:t>动态清理工作机制，</w:t>
      </w:r>
      <w:r>
        <w:rPr>
          <w:rFonts w:ascii="仿宋" w:eastAsia="仿宋" w:hAnsi="仿宋" w:cs="仿宋" w:hint="eastAsia"/>
          <w:sz w:val="32"/>
          <w:szCs w:val="32"/>
          <w:shd w:val="clear" w:color="auto" w:fill="FFFFFF"/>
        </w:rPr>
        <w:t>并在</w:t>
      </w:r>
      <w:r>
        <w:rPr>
          <w:rFonts w:ascii="仿宋" w:eastAsia="仿宋" w:hAnsi="仿宋" w:cs="仿宋" w:hint="eastAsia"/>
          <w:sz w:val="32"/>
          <w:szCs w:val="32"/>
          <w:shd w:val="clear" w:color="auto" w:fill="FFFFFF"/>
        </w:rPr>
        <w:t>呼兰区</w:t>
      </w:r>
      <w:r>
        <w:rPr>
          <w:rFonts w:ascii="仿宋" w:eastAsia="仿宋" w:hAnsi="仿宋" w:cs="仿宋" w:hint="eastAsia"/>
          <w:sz w:val="32"/>
          <w:szCs w:val="32"/>
          <w:shd w:val="clear" w:color="auto" w:fill="FFFFFF"/>
        </w:rPr>
        <w:t>人民政府信息公开网公布清理结果。</w:t>
      </w:r>
    </w:p>
    <w:p w:rsidR="00CF53F7" w:rsidRDefault="006702A7">
      <w:pPr>
        <w:spacing w:line="520" w:lineRule="exact"/>
        <w:ind w:firstLineChars="200" w:firstLine="640"/>
        <w:rPr>
          <w:rFonts w:ascii="仿宋_GB2312" w:eastAsia="仿宋_GB2312" w:hAnsi="仿宋_GB2312" w:cs="仿宋_GB2312"/>
          <w:sz w:val="32"/>
          <w:szCs w:val="32"/>
        </w:rPr>
      </w:pPr>
      <w:r>
        <w:rPr>
          <w:rFonts w:ascii="楷体_GB2312" w:eastAsia="楷体_GB2312" w:hAnsi="Times New Roman" w:hint="eastAsia"/>
          <w:sz w:val="32"/>
          <w:szCs w:val="32"/>
        </w:rPr>
        <w:t>（三）</w:t>
      </w:r>
      <w:r>
        <w:rPr>
          <w:rFonts w:ascii="楷体_GB2312" w:eastAsia="楷体_GB2312" w:hAnsi="Times New Roman"/>
          <w:sz w:val="32"/>
          <w:szCs w:val="32"/>
        </w:rPr>
        <w:t>健全</w:t>
      </w:r>
      <w:r>
        <w:rPr>
          <w:rFonts w:ascii="楷体_GB2312" w:eastAsia="楷体_GB2312" w:hAnsi="Times New Roman" w:hint="eastAsia"/>
          <w:sz w:val="32"/>
          <w:szCs w:val="32"/>
        </w:rPr>
        <w:t>行政决策制度</w:t>
      </w:r>
      <w:r>
        <w:rPr>
          <w:rFonts w:ascii="楷体_GB2312" w:eastAsia="楷体_GB2312" w:hAnsi="Times New Roman" w:hint="eastAsia"/>
          <w:sz w:val="32"/>
          <w:szCs w:val="32"/>
        </w:rPr>
        <w:t>建设。</w:t>
      </w:r>
    </w:p>
    <w:p w:rsidR="00CF53F7" w:rsidRDefault="006702A7">
      <w:pPr>
        <w:spacing w:line="560" w:lineRule="exact"/>
        <w:ind w:firstLineChars="200" w:firstLine="640"/>
        <w:rPr>
          <w:rFonts w:ascii="仿宋" w:eastAsia="仿宋" w:hAnsi="仿宋" w:cs="仿宋"/>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强化依法决策意识，严格落实重大行政决策程序，</w:t>
      </w:r>
      <w:r>
        <w:rPr>
          <w:rFonts w:ascii="仿宋" w:eastAsia="仿宋" w:hAnsi="仿宋" w:cs="仿宋" w:hint="eastAsia"/>
          <w:sz w:val="32"/>
          <w:szCs w:val="32"/>
          <w:shd w:val="clear" w:color="auto" w:fill="FFFFFF"/>
        </w:rPr>
        <w:t>推行</w:t>
      </w:r>
      <w:r>
        <w:rPr>
          <w:rFonts w:ascii="仿宋" w:eastAsia="仿宋" w:hAnsi="仿宋" w:cs="仿宋" w:hint="eastAsia"/>
          <w:sz w:val="32"/>
          <w:szCs w:val="32"/>
          <w:shd w:val="clear" w:color="auto" w:fill="FFFFFF"/>
        </w:rPr>
        <w:t>年度重大行政决策事项目录</w:t>
      </w:r>
      <w:r>
        <w:rPr>
          <w:rFonts w:ascii="仿宋" w:eastAsia="仿宋" w:hAnsi="仿宋" w:cs="仿宋" w:hint="eastAsia"/>
          <w:sz w:val="32"/>
          <w:szCs w:val="32"/>
          <w:shd w:val="clear" w:color="auto" w:fill="FFFFFF"/>
        </w:rPr>
        <w:t>制度</w:t>
      </w:r>
      <w:r>
        <w:rPr>
          <w:rFonts w:ascii="仿宋" w:eastAsia="仿宋" w:hAnsi="仿宋" w:cs="仿宋" w:hint="eastAsia"/>
          <w:sz w:val="32"/>
          <w:szCs w:val="32"/>
          <w:shd w:val="clear" w:color="auto" w:fill="FFFFFF"/>
        </w:rPr>
        <w:t>，建立重大行政决策档案，按照征求公众意见、专家论证、风险评估、合法性审查、集体讨论决定的法定程序保存相关材料。</w:t>
      </w:r>
    </w:p>
    <w:p w:rsidR="00CF53F7" w:rsidRDefault="006702A7">
      <w:pPr>
        <w:numPr>
          <w:ilvl w:val="0"/>
          <w:numId w:val="1"/>
        </w:numPr>
        <w:spacing w:line="560" w:lineRule="exact"/>
        <w:ind w:firstLine="640"/>
        <w:rPr>
          <w:rFonts w:ascii="楷体_GB2312" w:eastAsia="楷体_GB2312" w:hAnsi="Times New Roman"/>
          <w:sz w:val="32"/>
          <w:szCs w:val="32"/>
        </w:rPr>
      </w:pPr>
      <w:r>
        <w:rPr>
          <w:rFonts w:ascii="楷体_GB2312" w:eastAsia="楷体_GB2312" w:hAnsi="Times New Roman"/>
          <w:sz w:val="32"/>
          <w:szCs w:val="32"/>
        </w:rPr>
        <w:t>严格推进</w:t>
      </w:r>
      <w:r>
        <w:rPr>
          <w:rFonts w:ascii="楷体_GB2312" w:eastAsia="楷体_GB2312" w:hAnsi="Times New Roman" w:hint="eastAsia"/>
          <w:sz w:val="32"/>
          <w:szCs w:val="32"/>
        </w:rPr>
        <w:t>行政执法工作</w:t>
      </w:r>
      <w:r>
        <w:rPr>
          <w:rFonts w:ascii="楷体_GB2312" w:eastAsia="楷体_GB2312" w:hAnsi="Times New Roman" w:hint="eastAsia"/>
          <w:sz w:val="32"/>
          <w:szCs w:val="32"/>
        </w:rPr>
        <w:t>。</w:t>
      </w:r>
    </w:p>
    <w:p w:rsidR="00CF53F7" w:rsidRDefault="006702A7">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全面贯彻落实《会计法》</w:t>
      </w:r>
      <w:r>
        <w:rPr>
          <w:rFonts w:ascii="仿宋_GB2312" w:eastAsia="仿宋_GB2312" w:hAnsi="仿宋_GB2312" w:cs="仿宋_GB2312" w:hint="eastAsia"/>
          <w:color w:val="333333"/>
          <w:kern w:val="0"/>
          <w:sz w:val="32"/>
          <w:szCs w:val="32"/>
          <w:shd w:val="clear" w:color="auto" w:fill="FFFFFF"/>
        </w:rPr>
        <w:t>、</w:t>
      </w:r>
      <w:r>
        <w:rPr>
          <w:rFonts w:ascii="仿宋" w:eastAsia="仿宋" w:hAnsi="仿宋" w:cs="仿宋" w:hint="eastAsia"/>
          <w:sz w:val="32"/>
          <w:szCs w:val="32"/>
        </w:rPr>
        <w:t>《预算法》</w:t>
      </w:r>
      <w:r>
        <w:rPr>
          <w:rFonts w:ascii="仿宋_GB2312" w:eastAsia="仿宋_GB2312" w:hAnsi="仿宋_GB2312" w:cs="仿宋_GB2312" w:hint="eastAsia"/>
          <w:color w:val="333333"/>
          <w:kern w:val="0"/>
          <w:sz w:val="32"/>
          <w:szCs w:val="32"/>
          <w:shd w:val="clear" w:color="auto" w:fill="FFFFFF"/>
        </w:rPr>
        <w:t>、</w:t>
      </w:r>
      <w:r>
        <w:rPr>
          <w:rFonts w:ascii="仿宋" w:eastAsia="仿宋" w:hAnsi="仿宋" w:cs="仿宋" w:hint="eastAsia"/>
          <w:sz w:val="32"/>
          <w:szCs w:val="32"/>
        </w:rPr>
        <w:t>《政府采购法》</w:t>
      </w:r>
      <w:r>
        <w:rPr>
          <w:rFonts w:ascii="仿宋_GB2312" w:eastAsia="仿宋_GB2312" w:hAnsi="仿宋_GB2312" w:cs="仿宋_GB2312" w:hint="eastAsia"/>
          <w:color w:val="333333"/>
          <w:kern w:val="0"/>
          <w:sz w:val="32"/>
          <w:szCs w:val="32"/>
          <w:shd w:val="clear" w:color="auto" w:fill="FFFFFF"/>
        </w:rPr>
        <w:t>、等法律法规，</w:t>
      </w:r>
      <w:r>
        <w:rPr>
          <w:rFonts w:ascii="仿宋" w:eastAsia="仿宋" w:hAnsi="仿宋" w:cs="仿宋" w:hint="eastAsia"/>
          <w:sz w:val="32"/>
          <w:szCs w:val="32"/>
        </w:rPr>
        <w:t>建立健全行政执法日常检查监督机制，适时开展对财政行政检查、行政许可、行政处罚等行政执法行为的监督检查，规范行政执法程序，落实“双随机、一公开”，全面推行行政执法“三项制度”，确保财政行政执法行为规范、文明、公开，促进财政行政执法质量的提高。健全行政执法人员管理制度，全面实行行政执法人员持证上岗和资格管理制度，</w:t>
      </w:r>
      <w:r>
        <w:rPr>
          <w:rFonts w:ascii="仿宋" w:eastAsia="仿宋" w:hAnsi="仿宋" w:cs="仿宋" w:hint="eastAsia"/>
          <w:sz w:val="32"/>
          <w:szCs w:val="32"/>
          <w:shd w:val="clear" w:color="auto" w:fill="FFFFFF"/>
        </w:rPr>
        <w:t>提升</w:t>
      </w:r>
      <w:r>
        <w:rPr>
          <w:rFonts w:ascii="仿宋" w:eastAsia="仿宋" w:hAnsi="仿宋" w:cs="仿宋" w:hint="eastAsia"/>
          <w:sz w:val="32"/>
          <w:szCs w:val="32"/>
          <w:shd w:val="clear" w:color="auto" w:fill="FFFFFF"/>
        </w:rPr>
        <w:t>执法人员</w:t>
      </w:r>
      <w:r>
        <w:rPr>
          <w:rFonts w:ascii="仿宋" w:eastAsia="仿宋" w:hAnsi="仿宋" w:cs="仿宋" w:hint="eastAsia"/>
          <w:sz w:val="32"/>
          <w:szCs w:val="32"/>
          <w:shd w:val="clear" w:color="auto" w:fill="FFFFFF"/>
        </w:rPr>
        <w:t>执法水平</w:t>
      </w:r>
      <w:r>
        <w:rPr>
          <w:rFonts w:ascii="仿宋" w:eastAsia="仿宋" w:hAnsi="仿宋" w:cs="仿宋" w:hint="eastAsia"/>
          <w:sz w:val="32"/>
          <w:szCs w:val="32"/>
        </w:rPr>
        <w:t>。</w:t>
      </w:r>
    </w:p>
    <w:p w:rsidR="00CF53F7" w:rsidRDefault="006702A7">
      <w:pPr>
        <w:numPr>
          <w:ilvl w:val="0"/>
          <w:numId w:val="1"/>
        </w:numPr>
        <w:spacing w:line="560" w:lineRule="exact"/>
        <w:ind w:firstLine="640"/>
        <w:rPr>
          <w:rFonts w:ascii="楷体_GB2312" w:eastAsia="楷体_GB2312" w:hAnsi="Times New Roman"/>
          <w:sz w:val="32"/>
          <w:szCs w:val="32"/>
        </w:rPr>
      </w:pPr>
      <w:r>
        <w:rPr>
          <w:rFonts w:ascii="楷体_GB2312" w:eastAsia="楷体_GB2312" w:hAnsi="Times New Roman"/>
          <w:sz w:val="32"/>
          <w:szCs w:val="32"/>
        </w:rPr>
        <w:t>加强</w:t>
      </w:r>
      <w:r>
        <w:rPr>
          <w:rFonts w:ascii="楷体_GB2312" w:eastAsia="楷体_GB2312" w:hAnsi="Times New Roman" w:hint="eastAsia"/>
          <w:sz w:val="32"/>
          <w:szCs w:val="32"/>
        </w:rPr>
        <w:t>应急管理法治保障。</w:t>
      </w:r>
    </w:p>
    <w:p w:rsidR="00CF53F7" w:rsidRDefault="006702A7">
      <w:pPr>
        <w:spacing w:line="560" w:lineRule="exact"/>
        <w:rPr>
          <w:rFonts w:ascii="仿宋" w:eastAsia="仿宋" w:hAnsi="仿宋" w:cs="仿宋"/>
          <w:sz w:val="32"/>
          <w:szCs w:val="32"/>
        </w:rPr>
      </w:pPr>
      <w:r>
        <w:rPr>
          <w:rFonts w:ascii="楷体_GB2312" w:eastAsia="楷体_GB2312" w:hAnsi="Times New Roman" w:hint="eastAsia"/>
          <w:sz w:val="32"/>
          <w:szCs w:val="32"/>
        </w:rPr>
        <w:t xml:space="preserve">   </w:t>
      </w:r>
      <w:r>
        <w:rPr>
          <w:rFonts w:ascii="仿宋" w:eastAsia="仿宋" w:hAnsi="仿宋" w:cs="仿宋" w:hint="eastAsia"/>
          <w:sz w:val="32"/>
          <w:szCs w:val="32"/>
        </w:rPr>
        <w:t>严格落实制度，依法履行职能。</w:t>
      </w:r>
      <w:r>
        <w:rPr>
          <w:rFonts w:ascii="仿宋" w:eastAsia="仿宋" w:hAnsi="仿宋" w:cs="仿宋" w:hint="eastAsia"/>
          <w:sz w:val="32"/>
          <w:szCs w:val="32"/>
        </w:rPr>
        <w:t>抓好综治维稳。围绕信访重点群体和高发领域，积极加强与区信访局的联系，形成加强信访维稳工作的合力。</w:t>
      </w:r>
      <w:r>
        <w:rPr>
          <w:rFonts w:ascii="仿宋" w:eastAsia="仿宋" w:hAnsi="仿宋" w:cs="仿宋" w:hint="eastAsia"/>
          <w:sz w:val="32"/>
          <w:szCs w:val="32"/>
        </w:rPr>
        <w:t>做好后勤经费保障工作。</w:t>
      </w:r>
    </w:p>
    <w:p w:rsidR="00CF53F7" w:rsidRDefault="006702A7">
      <w:pPr>
        <w:spacing w:line="520" w:lineRule="exact"/>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六</w:t>
      </w:r>
      <w:r>
        <w:rPr>
          <w:rFonts w:ascii="楷体_GB2312" w:eastAsia="楷体_GB2312" w:hint="eastAsia"/>
          <w:sz w:val="32"/>
          <w:szCs w:val="32"/>
        </w:rPr>
        <w:t>）</w:t>
      </w:r>
      <w:r>
        <w:rPr>
          <w:rFonts w:ascii="楷体_GB2312" w:eastAsia="楷体_GB2312"/>
          <w:sz w:val="32"/>
          <w:szCs w:val="32"/>
        </w:rPr>
        <w:t>持续推进数字</w:t>
      </w:r>
      <w:r>
        <w:rPr>
          <w:rFonts w:ascii="楷体_GB2312" w:eastAsia="楷体_GB2312" w:hint="eastAsia"/>
          <w:sz w:val="32"/>
          <w:szCs w:val="32"/>
        </w:rPr>
        <w:t>法治政府建设。</w:t>
      </w:r>
    </w:p>
    <w:p w:rsidR="00CF53F7" w:rsidRDefault="006702A7">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加快推进信息化平台建设，深入推进“互联网</w:t>
      </w:r>
      <w:r>
        <w:rPr>
          <w:rFonts w:ascii="仿宋" w:eastAsia="仿宋" w:hAnsi="仿宋" w:cs="仿宋" w:hint="eastAsia"/>
          <w:sz w:val="32"/>
          <w:szCs w:val="32"/>
        </w:rPr>
        <w:t>+</w:t>
      </w:r>
      <w:r>
        <w:rPr>
          <w:rFonts w:ascii="仿宋" w:eastAsia="仿宋" w:hAnsi="仿宋" w:cs="仿宋" w:hint="eastAsia"/>
          <w:sz w:val="32"/>
          <w:szCs w:val="32"/>
        </w:rPr>
        <w:t>”监管执法</w:t>
      </w:r>
      <w:r>
        <w:rPr>
          <w:rFonts w:ascii="仿宋" w:eastAsia="仿宋" w:hAnsi="仿宋" w:cs="仿宋" w:hint="eastAsia"/>
          <w:sz w:val="32"/>
          <w:szCs w:val="32"/>
        </w:rPr>
        <w:t>，</w:t>
      </w:r>
      <w:r>
        <w:rPr>
          <w:rFonts w:ascii="仿宋" w:eastAsia="仿宋" w:hAnsi="仿宋" w:cs="仿宋" w:hint="eastAsia"/>
          <w:sz w:val="32"/>
          <w:szCs w:val="32"/>
        </w:rPr>
        <w:t>将行政许可情况、行政执法情况、行政处罚情况、行政检查情况及三项制度落实情况等行政执法行为及时录入黑龙江省行政执法监督平台，并做好每年执法数据上报工作。</w:t>
      </w:r>
    </w:p>
    <w:p w:rsidR="00CF53F7" w:rsidRDefault="006702A7">
      <w:pPr>
        <w:spacing w:line="52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二、</w:t>
      </w:r>
      <w:r>
        <w:rPr>
          <w:rFonts w:ascii="楷体_GB2312" w:eastAsia="楷体_GB2312" w:hAnsi="Times New Roman" w:hint="eastAsia"/>
          <w:sz w:val="32"/>
          <w:szCs w:val="32"/>
        </w:rPr>
        <w:t>2023</w:t>
      </w:r>
      <w:r>
        <w:rPr>
          <w:rFonts w:ascii="楷体_GB2312" w:eastAsia="楷体_GB2312" w:hAnsi="Times New Roman" w:hint="eastAsia"/>
          <w:sz w:val="32"/>
          <w:szCs w:val="32"/>
        </w:rPr>
        <w:t>年度推进法治政府建设存在的不足和原因</w:t>
      </w:r>
    </w:p>
    <w:p w:rsidR="00CF53F7" w:rsidRDefault="006702A7">
      <w:pPr>
        <w:widowControl/>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一是</w:t>
      </w:r>
      <w:r>
        <w:rPr>
          <w:rFonts w:ascii="仿宋" w:eastAsia="仿宋" w:hAnsi="仿宋" w:cs="仿宋" w:hint="eastAsia"/>
          <w:sz w:val="32"/>
          <w:szCs w:val="32"/>
          <w:shd w:val="clear" w:color="auto" w:fill="FFFFFF"/>
        </w:rPr>
        <w:t>法律法规及业务学习培训缺乏针对性，学用结合方面还需进一步深化。执法人员对新修订的法律法规学习仍需加强，存在对个别法规政策掌握不准等问题。</w:t>
      </w:r>
    </w:p>
    <w:p w:rsidR="00CF53F7" w:rsidRDefault="006702A7">
      <w:pPr>
        <w:widowControl/>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二是</w:t>
      </w:r>
      <w:r>
        <w:rPr>
          <w:rFonts w:ascii="仿宋" w:eastAsia="仿宋" w:hAnsi="仿宋" w:cs="仿宋" w:hint="eastAsia"/>
          <w:sz w:val="32"/>
          <w:szCs w:val="32"/>
          <w:shd w:val="clear" w:color="auto" w:fill="FFFFFF"/>
        </w:rPr>
        <w:t>普法形式及内容缺乏多样性，普法力度及覆盖面还需进一步扩大。对内主要通过开展专题讲座等形式，但每年开展的次</w:t>
      </w:r>
      <w:r>
        <w:rPr>
          <w:rFonts w:ascii="仿宋" w:eastAsia="仿宋" w:hAnsi="仿宋" w:cs="仿宋" w:hint="eastAsia"/>
          <w:sz w:val="32"/>
          <w:szCs w:val="32"/>
          <w:shd w:val="clear" w:color="auto" w:fill="FFFFFF"/>
        </w:rPr>
        <w:lastRenderedPageBreak/>
        <w:t>数有限；对外主要通过政务公开、</w:t>
      </w:r>
      <w:r>
        <w:rPr>
          <w:rFonts w:ascii="仿宋" w:eastAsia="仿宋" w:hAnsi="仿宋" w:cs="仿宋" w:hint="eastAsia"/>
          <w:sz w:val="32"/>
          <w:szCs w:val="32"/>
          <w:shd w:val="clear" w:color="auto" w:fill="FFFFFF"/>
        </w:rPr>
        <w:t>呼兰</w:t>
      </w:r>
      <w:r>
        <w:rPr>
          <w:rFonts w:ascii="仿宋" w:eastAsia="仿宋" w:hAnsi="仿宋" w:cs="仿宋" w:hint="eastAsia"/>
          <w:sz w:val="32"/>
          <w:szCs w:val="32"/>
          <w:shd w:val="clear" w:color="auto" w:fill="FFFFFF"/>
        </w:rPr>
        <w:t>融</w:t>
      </w:r>
      <w:r>
        <w:rPr>
          <w:rFonts w:ascii="仿宋" w:eastAsia="仿宋" w:hAnsi="仿宋" w:cs="仿宋" w:hint="eastAsia"/>
          <w:sz w:val="32"/>
          <w:szCs w:val="32"/>
          <w:shd w:val="clear" w:color="auto" w:fill="FFFFFF"/>
        </w:rPr>
        <w:t>媒体</w:t>
      </w:r>
      <w:r>
        <w:rPr>
          <w:rFonts w:ascii="仿宋" w:eastAsia="仿宋" w:hAnsi="仿宋" w:cs="仿宋" w:hint="eastAsia"/>
          <w:sz w:val="32"/>
          <w:szCs w:val="32"/>
          <w:shd w:val="clear" w:color="auto" w:fill="FFFFFF"/>
        </w:rPr>
        <w:t>平台进行宣传，宣传范围有局限性。</w:t>
      </w:r>
    </w:p>
    <w:p w:rsidR="00CF53F7" w:rsidRDefault="006702A7">
      <w:pPr>
        <w:spacing w:line="52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三、</w:t>
      </w:r>
      <w:r>
        <w:rPr>
          <w:rFonts w:ascii="楷体_GB2312" w:eastAsia="楷体_GB2312" w:hAnsi="Times New Roman" w:hint="eastAsia"/>
          <w:sz w:val="32"/>
          <w:szCs w:val="32"/>
        </w:rPr>
        <w:t>2023</w:t>
      </w:r>
      <w:r>
        <w:rPr>
          <w:rFonts w:ascii="楷体_GB2312" w:eastAsia="楷体_GB2312" w:hAnsi="Times New Roman" w:hint="eastAsia"/>
          <w:sz w:val="32"/>
          <w:szCs w:val="32"/>
        </w:rPr>
        <w:t>年度党政主要负责人履行推进法治建设第一责任人职责，加强法治政府建设的有关情况</w:t>
      </w:r>
    </w:p>
    <w:p w:rsidR="00CF53F7" w:rsidRDefault="006702A7">
      <w:pPr>
        <w:pStyle w:val="a6"/>
        <w:widowControl/>
        <w:shd w:val="clear" w:color="auto" w:fill="FFFFFF"/>
        <w:spacing w:beforeAutospacing="0" w:afterAutospacing="0" w:line="560" w:lineRule="exact"/>
        <w:ind w:firstLine="630"/>
        <w:rPr>
          <w:rFonts w:ascii="黑体" w:eastAsia="黑体" w:hAnsi="黑体" w:cs="黑体"/>
          <w:sz w:val="32"/>
          <w:szCs w:val="32"/>
          <w:lang/>
        </w:rPr>
      </w:pPr>
      <w:r>
        <w:rPr>
          <w:rFonts w:ascii="仿宋_GB2312" w:eastAsia="仿宋_GB2312" w:hAnsi="仿宋_GB2312" w:cs="仿宋_GB2312" w:hint="eastAsia"/>
          <w:color w:val="333333"/>
          <w:sz w:val="32"/>
          <w:szCs w:val="32"/>
          <w:shd w:val="clear" w:color="auto" w:fill="FFFFFF"/>
        </w:rPr>
        <w:t>在推进法治</w:t>
      </w:r>
      <w:r>
        <w:rPr>
          <w:rFonts w:ascii="仿宋_GB2312" w:eastAsia="仿宋_GB2312" w:hAnsi="仿宋_GB2312" w:cs="仿宋_GB2312" w:hint="eastAsia"/>
          <w:color w:val="333333"/>
          <w:sz w:val="32"/>
          <w:szCs w:val="32"/>
          <w:shd w:val="clear" w:color="auto" w:fill="FFFFFF"/>
        </w:rPr>
        <w:t>政府</w:t>
      </w:r>
      <w:r>
        <w:rPr>
          <w:rFonts w:ascii="仿宋_GB2312" w:eastAsia="仿宋_GB2312" w:hAnsi="仿宋_GB2312" w:cs="仿宋_GB2312" w:hint="eastAsia"/>
          <w:color w:val="333333"/>
          <w:sz w:val="32"/>
          <w:szCs w:val="32"/>
          <w:shd w:val="clear" w:color="auto" w:fill="FFFFFF"/>
        </w:rPr>
        <w:t>建设中</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充分发挥党组班子成员带头学习的作用，不断完善和规范学法用法机制。党组书记认真履行第一责任人职责</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带头讲</w:t>
      </w:r>
      <w:r>
        <w:rPr>
          <w:rFonts w:ascii="仿宋_GB2312" w:eastAsia="仿宋_GB2312" w:hAnsi="仿宋_GB2312" w:cs="仿宋_GB2312" w:hint="eastAsia"/>
          <w:color w:val="333333"/>
          <w:sz w:val="32"/>
          <w:szCs w:val="32"/>
          <w:shd w:val="clear" w:color="auto" w:fill="FFFFFF"/>
        </w:rPr>
        <w:t>法，</w:t>
      </w:r>
      <w:r>
        <w:rPr>
          <w:rFonts w:ascii="仿宋_GB2312" w:eastAsia="仿宋_GB2312" w:hAnsi="仿宋_GB2312" w:cs="仿宋_GB2312" w:hint="eastAsia"/>
          <w:color w:val="333333"/>
          <w:sz w:val="32"/>
          <w:szCs w:val="32"/>
          <w:shd w:val="clear" w:color="auto" w:fill="FFFFFF"/>
        </w:rPr>
        <w:t>做学法表率</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同时</w:t>
      </w:r>
      <w:r>
        <w:rPr>
          <w:rFonts w:ascii="仿宋_GB2312" w:eastAsia="仿宋_GB2312" w:hAnsi="仿宋_GB2312" w:cs="仿宋_GB2312" w:hint="eastAsia"/>
          <w:color w:val="333333"/>
          <w:sz w:val="32"/>
          <w:szCs w:val="32"/>
          <w:shd w:val="clear" w:color="auto" w:fill="FFFFFF"/>
        </w:rPr>
        <w:t>督促分管领导做好分管领域的法治建设，将法治建设与年度工作同部署同推进同考核。切实做到任务明确，人员落实，责任到人，推动依法治理工作深入开展。</w:t>
      </w:r>
    </w:p>
    <w:p w:rsidR="00CF53F7" w:rsidRDefault="006702A7">
      <w:pPr>
        <w:spacing w:line="52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四、</w:t>
      </w:r>
      <w:r>
        <w:rPr>
          <w:rFonts w:ascii="楷体_GB2312" w:eastAsia="楷体_GB2312" w:hAnsi="Times New Roman" w:hint="eastAsia"/>
          <w:sz w:val="32"/>
          <w:szCs w:val="32"/>
        </w:rPr>
        <w:t>2024</w:t>
      </w:r>
      <w:r>
        <w:rPr>
          <w:rFonts w:ascii="楷体_GB2312" w:eastAsia="楷体_GB2312" w:hAnsi="Times New Roman" w:hint="eastAsia"/>
          <w:sz w:val="32"/>
          <w:szCs w:val="32"/>
        </w:rPr>
        <w:t>年度推进法治政府建设的主要安排</w:t>
      </w:r>
    </w:p>
    <w:p w:rsidR="00CF53F7" w:rsidRDefault="006702A7">
      <w:pPr>
        <w:spacing w:line="560" w:lineRule="exact"/>
        <w:ind w:firstLineChars="200" w:firstLine="643"/>
        <w:rPr>
          <w:rFonts w:ascii="仿宋" w:eastAsia="仿宋" w:hAnsi="仿宋" w:cs="仿宋"/>
          <w:sz w:val="32"/>
          <w:szCs w:val="32"/>
          <w:shd w:val="clear" w:color="auto" w:fill="FFFFFF"/>
        </w:rPr>
      </w:pPr>
      <w:r>
        <w:rPr>
          <w:rStyle w:val="a7"/>
          <w:rFonts w:ascii="仿宋" w:eastAsia="仿宋" w:hAnsi="仿宋" w:cs="仿宋" w:hint="eastAsia"/>
          <w:sz w:val="32"/>
          <w:szCs w:val="32"/>
          <w:shd w:val="clear" w:color="auto" w:fill="FFFFFF"/>
        </w:rPr>
        <w:t>一是</w:t>
      </w:r>
      <w:r>
        <w:rPr>
          <w:rStyle w:val="a7"/>
          <w:rFonts w:ascii="仿宋" w:eastAsia="仿宋" w:hAnsi="仿宋" w:cs="仿宋" w:hint="eastAsia"/>
          <w:sz w:val="32"/>
          <w:szCs w:val="32"/>
          <w:shd w:val="clear" w:color="auto" w:fill="FFFFFF"/>
        </w:rPr>
        <w:t>加强法制培训。</w:t>
      </w:r>
      <w:r>
        <w:rPr>
          <w:rFonts w:ascii="仿宋" w:eastAsia="仿宋" w:hAnsi="仿宋" w:cs="仿宋" w:hint="eastAsia"/>
          <w:sz w:val="32"/>
          <w:szCs w:val="32"/>
          <w:shd w:val="clear" w:color="auto" w:fill="FFFFFF"/>
        </w:rPr>
        <w:t>加强财政干部法制培训，组织财政干部积极参加法治培训和执法证考试，继续加大“八五”普法宣传和《中华人民共和国宪法》、《中华人民共和国民法典》、《中华人民共和国预算法》及实施条例、《中华人</w:t>
      </w:r>
      <w:r>
        <w:rPr>
          <w:rFonts w:ascii="仿宋" w:eastAsia="仿宋" w:hAnsi="仿宋" w:cs="仿宋" w:hint="eastAsia"/>
          <w:sz w:val="32"/>
          <w:szCs w:val="32"/>
          <w:shd w:val="clear" w:color="auto" w:fill="FFFFFF"/>
        </w:rPr>
        <w:t>民共和国会计法》、《中华人民共和国行政处罚法》、《中华人民共和国政府采购法》及其实施条例等相关法律法规的学习力度，不断提升财政干部依法行政、依法理财的能力和水平。</w:t>
      </w:r>
    </w:p>
    <w:p w:rsidR="00CF53F7" w:rsidRDefault="006702A7">
      <w:pPr>
        <w:spacing w:line="560" w:lineRule="exact"/>
        <w:ind w:firstLineChars="200" w:firstLine="643"/>
        <w:rPr>
          <w:rFonts w:ascii="仿宋" w:eastAsia="仿宋" w:hAnsi="仿宋" w:cs="仿宋"/>
          <w:sz w:val="32"/>
          <w:szCs w:val="32"/>
          <w:shd w:val="clear" w:color="auto" w:fill="FFFFFF"/>
        </w:rPr>
      </w:pPr>
      <w:r>
        <w:rPr>
          <w:rStyle w:val="a7"/>
          <w:rFonts w:ascii="仿宋" w:eastAsia="仿宋" w:hAnsi="仿宋" w:cs="仿宋" w:hint="eastAsia"/>
          <w:sz w:val="32"/>
          <w:szCs w:val="32"/>
          <w:shd w:val="clear" w:color="auto" w:fill="FFFFFF"/>
        </w:rPr>
        <w:t>二是</w:t>
      </w:r>
      <w:r>
        <w:rPr>
          <w:rStyle w:val="a7"/>
          <w:rFonts w:ascii="仿宋" w:eastAsia="仿宋" w:hAnsi="仿宋" w:cs="仿宋" w:hint="eastAsia"/>
          <w:sz w:val="32"/>
          <w:szCs w:val="32"/>
          <w:shd w:val="clear" w:color="auto" w:fill="FFFFFF"/>
        </w:rPr>
        <w:t>加强普法宣传。</w:t>
      </w:r>
      <w:r>
        <w:rPr>
          <w:rFonts w:ascii="仿宋" w:eastAsia="仿宋" w:hAnsi="仿宋" w:cs="仿宋" w:hint="eastAsia"/>
          <w:sz w:val="32"/>
          <w:szCs w:val="32"/>
          <w:shd w:val="clear" w:color="auto" w:fill="FFFFFF"/>
        </w:rPr>
        <w:t>围绕“财政惠民政策”、“减税降费”等主题，深入开展法律“八进”，精心组织各类财政法治宣传活动，营造依法行政、依法理财的良好氛围，按照“谁执法谁普法”“谁服务谁普法”“谁主管谁普法”要求，将普法落实到具体工作中去。</w:t>
      </w:r>
    </w:p>
    <w:p w:rsidR="00CF53F7" w:rsidRDefault="006702A7">
      <w:pPr>
        <w:spacing w:line="560" w:lineRule="exact"/>
        <w:ind w:firstLineChars="200" w:firstLine="643"/>
        <w:rPr>
          <w:rFonts w:ascii="仿宋" w:eastAsia="仿宋" w:hAnsi="仿宋" w:cs="仿宋"/>
          <w:sz w:val="32"/>
          <w:szCs w:val="32"/>
          <w:shd w:val="clear" w:color="auto" w:fill="FFFFFF"/>
        </w:rPr>
      </w:pPr>
      <w:r>
        <w:rPr>
          <w:rStyle w:val="a7"/>
          <w:rFonts w:ascii="仿宋" w:eastAsia="仿宋" w:hAnsi="仿宋" w:cs="仿宋" w:hint="eastAsia"/>
          <w:sz w:val="32"/>
          <w:szCs w:val="32"/>
          <w:shd w:val="clear" w:color="auto" w:fill="FFFFFF"/>
        </w:rPr>
        <w:t>三是</w:t>
      </w:r>
      <w:r>
        <w:rPr>
          <w:rStyle w:val="a7"/>
          <w:rFonts w:ascii="仿宋" w:eastAsia="仿宋" w:hAnsi="仿宋" w:cs="仿宋" w:hint="eastAsia"/>
          <w:sz w:val="32"/>
          <w:szCs w:val="32"/>
          <w:shd w:val="clear" w:color="auto" w:fill="FFFFFF"/>
        </w:rPr>
        <w:t>规范公正执法。</w:t>
      </w:r>
      <w:r>
        <w:rPr>
          <w:rFonts w:ascii="仿宋" w:eastAsia="仿宋" w:hAnsi="仿宋" w:cs="仿宋" w:hint="eastAsia"/>
          <w:sz w:val="32"/>
          <w:szCs w:val="32"/>
          <w:shd w:val="clear" w:color="auto" w:fill="FFFFFF"/>
        </w:rPr>
        <w:t>进一步全面落实行政执法“三项制度”、“双随机、一公开”制度，认真履行“谁执法、谁普法”责任制，</w:t>
      </w:r>
      <w:r>
        <w:rPr>
          <w:rFonts w:ascii="仿宋" w:eastAsia="仿宋" w:hAnsi="仿宋" w:cs="仿宋" w:hint="eastAsia"/>
          <w:sz w:val="32"/>
          <w:szCs w:val="32"/>
          <w:shd w:val="clear" w:color="auto" w:fill="FFFFFF"/>
        </w:rPr>
        <w:lastRenderedPageBreak/>
        <w:t>严格执行重大行政决策程序，进一步完善行政执法程序，进一步推进局机关内控制度建设，不断推进公正执法，避免执法的随意性。</w:t>
      </w:r>
    </w:p>
    <w:p w:rsidR="00CF53F7" w:rsidRDefault="006702A7">
      <w:pPr>
        <w:spacing w:line="560" w:lineRule="exact"/>
        <w:ind w:firstLineChars="200" w:firstLine="643"/>
        <w:rPr>
          <w:rFonts w:ascii="仿宋" w:eastAsia="仿宋" w:hAnsi="仿宋" w:cs="仿宋"/>
          <w:sz w:val="32"/>
          <w:szCs w:val="32"/>
          <w:shd w:val="clear" w:color="auto" w:fill="FFFFFF"/>
        </w:rPr>
      </w:pPr>
      <w:r>
        <w:rPr>
          <w:rStyle w:val="a7"/>
          <w:rFonts w:ascii="仿宋" w:eastAsia="仿宋" w:hAnsi="仿宋" w:cs="仿宋" w:hint="eastAsia"/>
          <w:sz w:val="32"/>
          <w:szCs w:val="32"/>
          <w:shd w:val="clear" w:color="auto" w:fill="FFFFFF"/>
        </w:rPr>
        <w:t>四是</w:t>
      </w:r>
      <w:r>
        <w:rPr>
          <w:rStyle w:val="a7"/>
          <w:rFonts w:ascii="仿宋" w:eastAsia="仿宋" w:hAnsi="仿宋" w:cs="仿宋" w:hint="eastAsia"/>
          <w:sz w:val="32"/>
          <w:szCs w:val="32"/>
          <w:shd w:val="clear" w:color="auto" w:fill="FFFFFF"/>
        </w:rPr>
        <w:t>强化行政监督。</w:t>
      </w:r>
      <w:r>
        <w:rPr>
          <w:rFonts w:ascii="仿宋" w:eastAsia="仿宋" w:hAnsi="仿宋" w:cs="仿宋" w:hint="eastAsia"/>
          <w:sz w:val="32"/>
          <w:szCs w:val="32"/>
          <w:shd w:val="clear" w:color="auto" w:fill="FFFFFF"/>
        </w:rPr>
        <w:t>加强与审计等相关监督部门的沟通协调，依法开展好财政部门行政执法监督工作，规范监督检查执法行为，及时纠正违法或者不当的行政行为。</w:t>
      </w:r>
    </w:p>
    <w:p w:rsidR="00CF53F7" w:rsidRDefault="00CF53F7">
      <w:pPr>
        <w:spacing w:line="560" w:lineRule="exact"/>
        <w:ind w:firstLineChars="200" w:firstLine="640"/>
        <w:rPr>
          <w:rFonts w:ascii="仿宋" w:eastAsia="仿宋" w:hAnsi="仿宋" w:cs="仿宋"/>
          <w:sz w:val="32"/>
          <w:szCs w:val="32"/>
          <w:shd w:val="clear" w:color="auto" w:fill="FFFFFF"/>
        </w:rPr>
      </w:pPr>
    </w:p>
    <w:p w:rsidR="00CF53F7" w:rsidRDefault="00CF53F7">
      <w:pPr>
        <w:spacing w:line="560" w:lineRule="exact"/>
        <w:ind w:firstLineChars="200" w:firstLine="640"/>
        <w:rPr>
          <w:rFonts w:ascii="仿宋" w:eastAsia="仿宋" w:hAnsi="仿宋" w:cs="仿宋"/>
          <w:sz w:val="32"/>
          <w:szCs w:val="32"/>
          <w:shd w:val="clear" w:color="auto" w:fill="FFFFFF"/>
        </w:rPr>
      </w:pPr>
    </w:p>
    <w:p w:rsidR="00CF53F7" w:rsidRDefault="006702A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哈尔滨市</w:t>
      </w:r>
      <w:r>
        <w:rPr>
          <w:rFonts w:ascii="仿宋_GB2312" w:eastAsia="仿宋_GB2312" w:hAnsi="仿宋_GB2312" w:cs="仿宋_GB2312" w:hint="eastAsia"/>
          <w:sz w:val="32"/>
          <w:szCs w:val="32"/>
        </w:rPr>
        <w:t>呼兰区</w:t>
      </w:r>
      <w:r>
        <w:rPr>
          <w:rFonts w:ascii="仿宋_GB2312" w:eastAsia="仿宋_GB2312" w:hAnsi="仿宋_GB2312" w:cs="仿宋_GB2312" w:hint="eastAsia"/>
          <w:sz w:val="32"/>
          <w:szCs w:val="32"/>
        </w:rPr>
        <w:t>财政局</w:t>
      </w:r>
    </w:p>
    <w:p w:rsidR="00CF53F7" w:rsidRDefault="006702A7">
      <w:pPr>
        <w:spacing w:line="560" w:lineRule="exact"/>
        <w:ind w:firstLineChars="1600" w:firstLine="5120"/>
        <w:rPr>
          <w:rFonts w:ascii="仿宋" w:eastAsia="仿宋" w:hAnsi="仿宋" w:cs="仿宋"/>
          <w:sz w:val="32"/>
          <w:szCs w:val="32"/>
          <w:shd w:val="clear" w:color="auto" w:fill="FFFFFF"/>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w:t>
      </w:r>
    </w:p>
    <w:sectPr w:rsidR="00CF53F7" w:rsidSect="00CF53F7">
      <w:footerReference w:type="default" r:id="rId8"/>
      <w:pgSz w:w="11906" w:h="16838"/>
      <w:pgMar w:top="1531"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A7" w:rsidRDefault="006702A7" w:rsidP="00CF53F7">
      <w:r>
        <w:separator/>
      </w:r>
    </w:p>
  </w:endnote>
  <w:endnote w:type="continuationSeparator" w:id="0">
    <w:p w:rsidR="006702A7" w:rsidRDefault="006702A7" w:rsidP="00CF5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EC6419D7-AE38-47DD-A973-49144ACA09F3}"/>
  </w:font>
  <w:font w:name="方正小标宋简体">
    <w:charset w:val="86"/>
    <w:family w:val="auto"/>
    <w:pitch w:val="default"/>
    <w:sig w:usb0="00000001" w:usb1="080E0000" w:usb2="00000000" w:usb3="00000000" w:csb0="00040000" w:csb1="00000000"/>
    <w:embedRegular r:id="rId2" w:subsetted="1" w:fontKey="{A557732F-1DED-452B-9E46-748B428E3BA8}"/>
  </w:font>
  <w:font w:name="黑体">
    <w:altName w:val="SimHei"/>
    <w:panose1 w:val="02010609060101010101"/>
    <w:charset w:val="86"/>
    <w:family w:val="modern"/>
    <w:pitch w:val="fixed"/>
    <w:sig w:usb0="800002BF" w:usb1="38CF7CFA" w:usb2="00000016" w:usb3="00000000" w:csb0="00040001" w:csb1="00000000"/>
    <w:embedRegular r:id="rId3" w:subsetted="1" w:fontKey="{F3943785-D84D-4348-AC15-301D7445248D}"/>
  </w:font>
  <w:font w:name="仿宋">
    <w:panose1 w:val="02010609060101010101"/>
    <w:charset w:val="86"/>
    <w:family w:val="modern"/>
    <w:pitch w:val="fixed"/>
    <w:sig w:usb0="800002BF" w:usb1="38CF7CFA" w:usb2="00000016" w:usb3="00000000" w:csb0="00040001" w:csb1="00000000"/>
    <w:embedRegular r:id="rId4" w:subsetted="1" w:fontKey="{ED890433-7B0C-4E78-BD28-D82D91C926D6}"/>
    <w:embedBold r:id="rId5" w:subsetted="1" w:fontKey="{507314BE-B73B-4985-B5FA-9CEB47A55781}"/>
  </w:font>
  <w:font w:name="楷体_GB2312">
    <w:charset w:val="86"/>
    <w:family w:val="modern"/>
    <w:pitch w:val="default"/>
    <w:sig w:usb0="00000001" w:usb1="080E0000" w:usb2="00000000" w:usb3="00000000" w:csb0="00040000" w:csb1="00000000"/>
    <w:embedRegular r:id="rId6" w:subsetted="1" w:fontKey="{672310F0-A64A-4C40-9A65-27286A599066}"/>
  </w:font>
  <w:font w:name="仿宋_GB2312">
    <w:charset w:val="86"/>
    <w:family w:val="modern"/>
    <w:pitch w:val="default"/>
    <w:sig w:usb0="00000001" w:usb1="080E0000" w:usb2="00000000" w:usb3="00000000" w:csb0="00040000" w:csb1="00000000"/>
    <w:embedRegular r:id="rId7" w:subsetted="1" w:fontKey="{DC1E0D93-D3FE-4BB9-9027-5C1DD83DC14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F7" w:rsidRDefault="00CF53F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F53F7" w:rsidRDefault="00CF53F7">
                <w:pPr>
                  <w:pStyle w:val="a4"/>
                </w:pPr>
                <w:r>
                  <w:fldChar w:fldCharType="begin"/>
                </w:r>
                <w:r w:rsidR="006702A7">
                  <w:instrText xml:space="preserve"> PAGE  \* MERGEFORMAT </w:instrText>
                </w:r>
                <w:r>
                  <w:fldChar w:fldCharType="separate"/>
                </w:r>
                <w:r w:rsidR="006776E1">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A7" w:rsidRDefault="006702A7" w:rsidP="00CF53F7">
      <w:r>
        <w:separator/>
      </w:r>
    </w:p>
  </w:footnote>
  <w:footnote w:type="continuationSeparator" w:id="0">
    <w:p w:rsidR="006702A7" w:rsidRDefault="006702A7" w:rsidP="00CF5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41EB01"/>
    <w:multiLevelType w:val="singleLevel"/>
    <w:tmpl w:val="BA41EB01"/>
    <w:lvl w:ilvl="0">
      <w:start w:val="4"/>
      <w:numFmt w:val="chineseCounting"/>
      <w:suff w:val="nothing"/>
      <w:lvlText w:val="（%1）"/>
      <w:lvlJc w:val="left"/>
      <w:pPr>
        <w:ind w:left="-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UyNzA3OTA3NDE3MTQ0MWNlYzFjOGE2MDVkMTI4NWQifQ=="/>
  </w:docVars>
  <w:rsids>
    <w:rsidRoot w:val="00CF53F7"/>
    <w:rsid w:val="006702A7"/>
    <w:rsid w:val="006776E1"/>
    <w:rsid w:val="00CF53F7"/>
    <w:rsid w:val="09193C98"/>
    <w:rsid w:val="0D7A7EA4"/>
    <w:rsid w:val="0D7B19BD"/>
    <w:rsid w:val="0DB57D16"/>
    <w:rsid w:val="0EDE36EA"/>
    <w:rsid w:val="11BE1763"/>
    <w:rsid w:val="126269BA"/>
    <w:rsid w:val="16B36ADD"/>
    <w:rsid w:val="1962665E"/>
    <w:rsid w:val="216B4735"/>
    <w:rsid w:val="2A472153"/>
    <w:rsid w:val="2FCC5E67"/>
    <w:rsid w:val="355351E1"/>
    <w:rsid w:val="38B8785E"/>
    <w:rsid w:val="3D57260A"/>
    <w:rsid w:val="417E62EC"/>
    <w:rsid w:val="43E4374A"/>
    <w:rsid w:val="45626764"/>
    <w:rsid w:val="4A097FAB"/>
    <w:rsid w:val="4CED634E"/>
    <w:rsid w:val="501E6ED7"/>
    <w:rsid w:val="506149BE"/>
    <w:rsid w:val="50D85F93"/>
    <w:rsid w:val="556D1D67"/>
    <w:rsid w:val="55F647CF"/>
    <w:rsid w:val="66F23128"/>
    <w:rsid w:val="67E32EE0"/>
    <w:rsid w:val="686A567B"/>
    <w:rsid w:val="6B0257B4"/>
    <w:rsid w:val="6D0957CB"/>
    <w:rsid w:val="6F9F409B"/>
    <w:rsid w:val="703766E8"/>
    <w:rsid w:val="74964DD3"/>
    <w:rsid w:val="74B202D8"/>
    <w:rsid w:val="74ED6E35"/>
    <w:rsid w:val="79A17B8D"/>
    <w:rsid w:val="7CEE663A"/>
    <w:rsid w:val="7D4657AD"/>
    <w:rsid w:val="7D7237E2"/>
    <w:rsid w:val="7DD00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3F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rsid w:val="00CF53F7"/>
  </w:style>
  <w:style w:type="paragraph" w:styleId="a4">
    <w:name w:val="footer"/>
    <w:basedOn w:val="a"/>
    <w:qFormat/>
    <w:rsid w:val="00CF53F7"/>
    <w:pPr>
      <w:tabs>
        <w:tab w:val="center" w:pos="4153"/>
        <w:tab w:val="right" w:pos="8306"/>
      </w:tabs>
      <w:snapToGrid w:val="0"/>
      <w:jc w:val="left"/>
    </w:pPr>
    <w:rPr>
      <w:sz w:val="18"/>
    </w:rPr>
  </w:style>
  <w:style w:type="paragraph" w:styleId="a5">
    <w:name w:val="header"/>
    <w:basedOn w:val="a"/>
    <w:qFormat/>
    <w:rsid w:val="00CF53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F53F7"/>
    <w:pPr>
      <w:spacing w:beforeAutospacing="1" w:afterAutospacing="1"/>
      <w:jc w:val="left"/>
    </w:pPr>
    <w:rPr>
      <w:kern w:val="0"/>
      <w:sz w:val="24"/>
    </w:rPr>
  </w:style>
  <w:style w:type="character" w:styleId="a7">
    <w:name w:val="Strong"/>
    <w:basedOn w:val="a0"/>
    <w:qFormat/>
    <w:rsid w:val="00CF53F7"/>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2024-01-31T01:05:00Z</cp:lastPrinted>
  <dcterms:created xsi:type="dcterms:W3CDTF">2021-11-23T01:53:00Z</dcterms:created>
  <dcterms:modified xsi:type="dcterms:W3CDTF">2024-03-01T04:28:00Z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A3A5048F02284C4BB5936F03B6B09A6B</vt:lpwstr>
  </property>
</Properties>
</file>