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呼兰区统计局2023年度法治政府建设</w:t>
      </w:r>
    </w:p>
    <w:p>
      <w:pPr>
        <w:jc w:val="center"/>
        <w:rPr>
          <w:rFonts w:ascii="仿宋" w:hAnsi="仿宋" w:eastAsia="仿宋"/>
          <w:sz w:val="32"/>
          <w:szCs w:val="32"/>
        </w:rPr>
      </w:pPr>
      <w:r>
        <w:rPr>
          <w:rFonts w:hint="eastAsia" w:ascii="方正小标宋简体" w:eastAsia="方正小标宋简体"/>
          <w:sz w:val="44"/>
          <w:szCs w:val="44"/>
        </w:rPr>
        <w:t>情况报告</w:t>
      </w:r>
      <w:bookmarkStart w:id="0" w:name="_GoBack"/>
      <w:bookmarkEnd w:id="0"/>
    </w:p>
    <w:p>
      <w:pPr>
        <w:rPr>
          <w:rFonts w:ascii="仿宋" w:hAnsi="仿宋" w:eastAsia="仿宋"/>
          <w:sz w:val="32"/>
          <w:szCs w:val="32"/>
        </w:rPr>
      </w:pPr>
      <w:r>
        <w:rPr>
          <w:rFonts w:ascii="仿宋" w:hAnsi="仿宋" w:eastAsia="仿宋"/>
          <w:sz w:val="32"/>
          <w:szCs w:val="32"/>
        </w:rPr>
        <w:t>区政府：</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2023年，呼兰区统计局坚持以习近平新时代中国特色社会主义思想为指导，深入贯彻习近平总书记系列重要讲话和关于统计工作的重要指示批示精神，结合我区统计工作实际，以提高统计数据质量为中心，加大了统计法律法规的学习宣传力度，提高了法治政府建设和依法统计的能力，现将我局2023年度法治政府建设工作情况报告如下：</w:t>
      </w:r>
    </w:p>
    <w:p>
      <w:pPr>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2023年度推进法治政府建设的主要举措和成效</w:t>
      </w:r>
    </w:p>
    <w:p>
      <w:pPr>
        <w:ind w:firstLine="480" w:firstLineChars="150"/>
        <w:rPr>
          <w:rFonts w:ascii="楷体" w:hAnsi="楷体" w:eastAsia="楷体"/>
          <w:sz w:val="32"/>
          <w:szCs w:val="32"/>
        </w:rPr>
      </w:pPr>
      <w:r>
        <w:rPr>
          <w:rFonts w:ascii="楷体" w:hAnsi="楷体" w:eastAsia="楷体"/>
          <w:sz w:val="32"/>
          <w:szCs w:val="32"/>
        </w:rPr>
        <w:t>（一）优化政府机构职能</w:t>
      </w:r>
    </w:p>
    <w:p>
      <w:pPr>
        <w:ind w:firstLine="320" w:firstLineChars="100"/>
        <w:rPr>
          <w:rFonts w:ascii="仿宋" w:hAnsi="仿宋" w:eastAsia="仿宋"/>
          <w:sz w:val="32"/>
          <w:szCs w:val="32"/>
        </w:rPr>
      </w:pPr>
      <w:r>
        <w:rPr>
          <w:rFonts w:hint="eastAsia" w:ascii="仿宋" w:hAnsi="仿宋" w:eastAsia="仿宋"/>
          <w:sz w:val="32"/>
          <w:szCs w:val="32"/>
        </w:rPr>
        <w:t xml:space="preserve">  严格执行政府权责清单管理制度，结合本部门权责清单内容和事项，提高行政服务效能。统计局积极有效地开展了优化职能的相关工作，加强了数据的采集和统计分析能力，提高了数据的质量和及时性，统计分析能力不断加强，从统计分析的内容和形式来看，更具针对性和实用性；加强了内外部的合作与交流，与统计业务相关部门建立了更紧密的联系，实现数据资源共享。</w:t>
      </w:r>
    </w:p>
    <w:p>
      <w:pPr>
        <w:ind w:firstLine="480" w:firstLineChars="150"/>
        <w:rPr>
          <w:rFonts w:ascii="楷体" w:hAnsi="楷体" w:eastAsia="楷体"/>
          <w:sz w:val="32"/>
          <w:szCs w:val="32"/>
        </w:rPr>
      </w:pPr>
      <w:r>
        <w:rPr>
          <w:rFonts w:hint="eastAsia" w:ascii="楷体" w:hAnsi="楷体" w:eastAsia="楷体"/>
          <w:sz w:val="32"/>
          <w:szCs w:val="32"/>
        </w:rPr>
        <w:t>（二）完善依法行政制度体系</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根据市法制办相关文件要求，全面贯彻落实规范性文件清理，已完成我局规范性文件的梳理清理工作。</w:t>
      </w:r>
    </w:p>
    <w:p>
      <w:pPr>
        <w:ind w:firstLine="640" w:firstLineChars="200"/>
        <w:rPr>
          <w:rFonts w:ascii="仿宋" w:hAnsi="仿宋" w:eastAsia="仿宋"/>
          <w:sz w:val="32"/>
          <w:szCs w:val="32"/>
        </w:rPr>
      </w:pPr>
      <w:r>
        <w:rPr>
          <w:rFonts w:hint="eastAsia" w:ascii="仿宋" w:hAnsi="仿宋" w:eastAsia="仿宋"/>
          <w:sz w:val="32"/>
          <w:szCs w:val="32"/>
        </w:rPr>
        <w:t>2、完善并严格执行领导干部违规干预统计工作记录制度。按要求季度上报，到目前为止，此项工作实现零报告。</w:t>
      </w:r>
    </w:p>
    <w:p>
      <w:pPr>
        <w:ind w:firstLine="640" w:firstLineChars="200"/>
        <w:rPr>
          <w:rFonts w:ascii="仿宋" w:hAnsi="仿宋" w:eastAsia="仿宋"/>
          <w:sz w:val="32"/>
          <w:szCs w:val="32"/>
        </w:rPr>
      </w:pPr>
      <w:r>
        <w:rPr>
          <w:rFonts w:hint="eastAsia" w:ascii="仿宋" w:hAnsi="仿宋" w:eastAsia="仿宋"/>
          <w:sz w:val="32"/>
          <w:szCs w:val="32"/>
        </w:rPr>
        <w:t>3、健全统计违法举报工作制度。在本级人民政府网站对统计违法举报的受理内容、举报电话、邮箱、受理人及通讯地址进行公示，畅通统计违法举报渠道，加强统计违法举报受理工作。</w:t>
      </w:r>
    </w:p>
    <w:p>
      <w:pPr>
        <w:ind w:firstLine="320" w:firstLineChars="100"/>
        <w:rPr>
          <w:rFonts w:ascii="楷体" w:hAnsi="楷体" w:eastAsia="楷体"/>
          <w:sz w:val="32"/>
          <w:szCs w:val="32"/>
        </w:rPr>
      </w:pPr>
      <w:r>
        <w:rPr>
          <w:rFonts w:ascii="楷体" w:hAnsi="楷体" w:eastAsia="楷体"/>
          <w:sz w:val="32"/>
          <w:szCs w:val="32"/>
        </w:rPr>
        <w:t>（三）严格推进行政执法工作</w:t>
      </w:r>
    </w:p>
    <w:p>
      <w:pPr>
        <w:ind w:firstLine="640" w:firstLineChars="200"/>
        <w:rPr>
          <w:rFonts w:ascii="仿宋" w:hAnsi="仿宋" w:eastAsia="仿宋"/>
          <w:sz w:val="32"/>
          <w:szCs w:val="32"/>
        </w:rPr>
      </w:pPr>
      <w:r>
        <w:rPr>
          <w:rFonts w:hint="eastAsia" w:ascii="仿宋" w:hAnsi="仿宋" w:eastAsia="仿宋"/>
          <w:sz w:val="32"/>
          <w:szCs w:val="32"/>
        </w:rPr>
        <w:t>1、开展“双随机”统计执法检查。结合“四上”企业在库数量，利用黑龙江省事中事后监管系统随机抽取11户企业为本年度的统计执法检查被检单位。其中：贸易5户、工业4户、服务业1户、固定资产投资1户。企业均按照统计制度的规定设置了统计原始记录、台账、统计报表归档规范。统计硬件设施完善，配备联网直报所需电脑。</w:t>
      </w:r>
    </w:p>
    <w:p>
      <w:pPr>
        <w:ind w:firstLine="640" w:firstLineChars="200"/>
        <w:rPr>
          <w:rFonts w:ascii="仿宋" w:hAnsi="仿宋" w:eastAsia="仿宋"/>
          <w:sz w:val="32"/>
          <w:szCs w:val="32"/>
        </w:rPr>
      </w:pPr>
      <w:r>
        <w:rPr>
          <w:rFonts w:hint="eastAsia" w:ascii="仿宋" w:hAnsi="仿宋" w:eastAsia="仿宋"/>
          <w:sz w:val="32"/>
          <w:szCs w:val="32"/>
        </w:rPr>
        <w:t>2、在执法检查工作中，按规定出具执法文书，告知行政相对人执法事由、执法依据、权利义务等内容，管理和保存行政执法案卷，执法检查人员保障执法全过程记录工作。</w:t>
      </w:r>
    </w:p>
    <w:p>
      <w:pPr>
        <w:ind w:firstLine="640" w:firstLineChars="200"/>
        <w:rPr>
          <w:rFonts w:ascii="仿宋" w:hAnsi="仿宋" w:eastAsia="仿宋"/>
          <w:sz w:val="32"/>
          <w:szCs w:val="32"/>
        </w:rPr>
      </w:pPr>
      <w:r>
        <w:rPr>
          <w:rFonts w:hint="eastAsia" w:ascii="仿宋" w:hAnsi="仿宋" w:eastAsia="仿宋"/>
          <w:sz w:val="32"/>
          <w:szCs w:val="32"/>
        </w:rPr>
        <w:t>3、统计执法检查结果及时在相应的网站平台上进行公示。通过在黑龙江省事中事后监管系统“双随机、一公开”监管平台上公开行政执法信息，在“双公示”平台上公开2户企业的行政处罚信息等，使我区统计执法透明度不断提高，提升了统计系统的公信力。</w:t>
      </w:r>
    </w:p>
    <w:p>
      <w:pPr>
        <w:ind w:firstLine="480" w:firstLineChars="150"/>
        <w:rPr>
          <w:rFonts w:ascii="楷体" w:hAnsi="楷体" w:eastAsia="楷体"/>
          <w:sz w:val="32"/>
          <w:szCs w:val="32"/>
        </w:rPr>
      </w:pPr>
      <w:r>
        <w:rPr>
          <w:rFonts w:hint="eastAsia" w:ascii="楷体" w:hAnsi="楷体" w:eastAsia="楷体"/>
          <w:sz w:val="32"/>
          <w:szCs w:val="32"/>
        </w:rPr>
        <w:t>（四）持续推进数字法治政府建设</w:t>
      </w:r>
    </w:p>
    <w:p>
      <w:pPr>
        <w:ind w:firstLine="640" w:firstLineChars="200"/>
        <w:rPr>
          <w:rFonts w:ascii="仿宋" w:hAnsi="仿宋" w:eastAsia="仿宋"/>
          <w:sz w:val="32"/>
          <w:szCs w:val="32"/>
        </w:rPr>
      </w:pPr>
      <w:r>
        <w:rPr>
          <w:rFonts w:hint="eastAsia" w:ascii="仿宋" w:hAnsi="仿宋" w:eastAsia="仿宋"/>
          <w:sz w:val="32"/>
          <w:szCs w:val="32"/>
        </w:rPr>
        <w:t>1、依据法定职能切实开展统计调查。认真贯彻实施国家统计标准和统计调查制度，扎实开展各项常规统计调查。组织召开统计业务培训会、指标分析会，确保统计数据质量，如实反映我区经济发展形势。</w:t>
      </w:r>
    </w:p>
    <w:p>
      <w:pPr>
        <w:ind w:firstLine="640" w:firstLineChars="200"/>
        <w:rPr>
          <w:rFonts w:ascii="仿宋" w:hAnsi="仿宋" w:eastAsia="仿宋"/>
          <w:sz w:val="32"/>
          <w:szCs w:val="32"/>
        </w:rPr>
      </w:pPr>
      <w:r>
        <w:rPr>
          <w:rFonts w:hint="eastAsia" w:ascii="仿宋" w:hAnsi="仿宋" w:eastAsia="仿宋"/>
          <w:sz w:val="32"/>
          <w:szCs w:val="32"/>
        </w:rPr>
        <w:t>2、加强经济运行监测分析，积极参加区政府组织召开的全区月、季度经济运行分析会，在呼兰区政府网站定期公布统计数据、编制年度《呼兰统计年鉴》。在不同时间节点定期或不定期，不间断地为区领导、区直各部门以及社会公众提供全方位、多层次、多形式的分析和大量数据信息。为区委区政府以及各有关部门及时准确研判经济运行态势，及时制定相应政策措施提供了分析监测依据，贡献了统计智慧。</w:t>
      </w:r>
    </w:p>
    <w:p>
      <w:pPr>
        <w:ind w:firstLine="480" w:firstLineChars="150"/>
        <w:rPr>
          <w:rFonts w:ascii="楷体" w:hAnsi="楷体" w:eastAsia="楷体"/>
          <w:sz w:val="32"/>
          <w:szCs w:val="32"/>
        </w:rPr>
      </w:pPr>
      <w:r>
        <w:rPr>
          <w:rFonts w:hint="eastAsia" w:ascii="楷体" w:hAnsi="楷体" w:eastAsia="楷体"/>
          <w:sz w:val="32"/>
          <w:szCs w:val="32"/>
        </w:rPr>
        <w:t>（五）落实法治政府建设推进机制</w:t>
      </w:r>
    </w:p>
    <w:p>
      <w:pPr>
        <w:ind w:firstLine="640" w:firstLineChars="200"/>
        <w:rPr>
          <w:rFonts w:ascii="仿宋" w:hAnsi="仿宋" w:eastAsia="仿宋"/>
          <w:sz w:val="32"/>
          <w:szCs w:val="32"/>
        </w:rPr>
      </w:pPr>
      <w:r>
        <w:rPr>
          <w:rFonts w:hint="eastAsia" w:ascii="仿宋" w:hAnsi="仿宋" w:eastAsia="仿宋"/>
          <w:sz w:val="32"/>
          <w:szCs w:val="32"/>
        </w:rPr>
        <w:t>1、高度重视，加强组织领导。</w:t>
      </w:r>
    </w:p>
    <w:p>
      <w:pPr>
        <w:ind w:firstLine="640" w:firstLineChars="200"/>
        <w:rPr>
          <w:rFonts w:ascii="仿宋" w:hAnsi="仿宋" w:eastAsia="仿宋"/>
          <w:sz w:val="32"/>
          <w:szCs w:val="32"/>
        </w:rPr>
      </w:pPr>
      <w:r>
        <w:rPr>
          <w:rFonts w:hint="eastAsia" w:ascii="仿宋" w:hAnsi="仿宋" w:eastAsia="仿宋"/>
          <w:sz w:val="32"/>
          <w:szCs w:val="32"/>
        </w:rPr>
        <w:t>局党组高度重视，认真履行工作职责。研究部署防范和惩治统计造假、弄虚作假工作，研究确定法治政府建设工作的相关事项。</w:t>
      </w:r>
    </w:p>
    <w:p>
      <w:pPr>
        <w:ind w:firstLine="640" w:firstLineChars="200"/>
        <w:rPr>
          <w:rFonts w:ascii="仿宋" w:hAnsi="仿宋" w:eastAsia="仿宋"/>
          <w:sz w:val="32"/>
          <w:szCs w:val="32"/>
        </w:rPr>
      </w:pPr>
      <w:r>
        <w:rPr>
          <w:rFonts w:hint="eastAsia" w:ascii="仿宋" w:hAnsi="仿宋" w:eastAsia="仿宋"/>
          <w:sz w:val="32"/>
          <w:szCs w:val="32"/>
        </w:rPr>
        <w:t>2、全面加强依法行政能力建设。</w:t>
      </w:r>
    </w:p>
    <w:p>
      <w:pPr>
        <w:ind w:firstLine="640" w:firstLineChars="200"/>
        <w:rPr>
          <w:rFonts w:ascii="仿宋" w:hAnsi="仿宋" w:eastAsia="仿宋"/>
          <w:sz w:val="32"/>
          <w:szCs w:val="32"/>
        </w:rPr>
      </w:pPr>
      <w:r>
        <w:rPr>
          <w:rFonts w:hint="eastAsia" w:ascii="仿宋" w:hAnsi="仿宋" w:eastAsia="仿宋"/>
          <w:sz w:val="32"/>
          <w:szCs w:val="32"/>
        </w:rPr>
        <w:t>组织干部职工学习习近平法治思想，学好宪法以及相关的法律法规。组织学习《宪法》《民法典》《中华人民共和国行政处罚法》《中华人民共和国统计法》《中华人民共和国统计法实施条例》和国家统计局有关行政规章等相关法律法规。</w:t>
      </w:r>
    </w:p>
    <w:p>
      <w:pPr>
        <w:ind w:firstLine="640" w:firstLineChars="200"/>
        <w:rPr>
          <w:rFonts w:ascii="仿宋" w:hAnsi="仿宋" w:eastAsia="仿宋"/>
          <w:sz w:val="32"/>
          <w:szCs w:val="32"/>
        </w:rPr>
      </w:pPr>
      <w:r>
        <w:rPr>
          <w:rFonts w:hint="eastAsia" w:ascii="仿宋" w:hAnsi="仿宋" w:eastAsia="仿宋"/>
          <w:sz w:val="32"/>
          <w:szCs w:val="32"/>
        </w:rPr>
        <w:t>3、通过法治实践提高工作人员法治思维和依法行政能力。认真落实“谁执法、谁普法”的普法责任制，将普法宣传教育贯穿于统计执法检查全过程，通过广泛普法促进文明执法。</w:t>
      </w:r>
    </w:p>
    <w:p>
      <w:pPr>
        <w:ind w:firstLine="480" w:firstLineChars="150"/>
        <w:rPr>
          <w:rFonts w:ascii="楷体" w:hAnsi="楷体" w:eastAsia="楷体"/>
          <w:sz w:val="32"/>
          <w:szCs w:val="32"/>
        </w:rPr>
      </w:pPr>
      <w:r>
        <w:rPr>
          <w:rFonts w:ascii="楷体" w:hAnsi="楷体" w:eastAsia="楷体"/>
          <w:sz w:val="32"/>
          <w:szCs w:val="32"/>
        </w:rPr>
        <w:t>（六）营造良好的社会法治氛围</w:t>
      </w:r>
    </w:p>
    <w:p>
      <w:pPr>
        <w:ind w:firstLine="160" w:firstLineChars="50"/>
        <w:rPr>
          <w:rFonts w:ascii="仿宋" w:hAnsi="仿宋" w:eastAsia="仿宋"/>
          <w:sz w:val="32"/>
          <w:szCs w:val="32"/>
        </w:rPr>
      </w:pPr>
      <w:r>
        <w:rPr>
          <w:rFonts w:hint="eastAsia" w:ascii="仿宋" w:hAnsi="仿宋" w:eastAsia="仿宋"/>
          <w:sz w:val="32"/>
          <w:szCs w:val="32"/>
        </w:rPr>
        <w:t xml:space="preserve">   1、《统计法》宣传进“两会”（常委会、常务会）、进党校。通过会前学法，切实增强领导干部遵守统计法律法规的意识。同时，也将《统计法》及相关法律法规解读专题讲座，列入区党校教育培训课程，拓宽了统计法律法规宣传的范围。</w:t>
      </w:r>
    </w:p>
    <w:p>
      <w:pPr>
        <w:ind w:firstLine="320" w:firstLineChars="100"/>
        <w:rPr>
          <w:rFonts w:ascii="仿宋" w:hAnsi="仿宋" w:eastAsia="仿宋"/>
          <w:sz w:val="32"/>
          <w:szCs w:val="32"/>
        </w:rPr>
      </w:pPr>
      <w:r>
        <w:rPr>
          <w:rFonts w:hint="eastAsia" w:ascii="仿宋" w:hAnsi="仿宋" w:eastAsia="仿宋"/>
          <w:sz w:val="32"/>
          <w:szCs w:val="32"/>
        </w:rPr>
        <w:t xml:space="preserve">  2、以“国家宪法日”和《统计法》颁布纪念日为契机，以区委宣传部公众号、统计工作群为载体、以《宪法》《统计法》《统计法实施条例》为主要内容，加大统计法律法规宣传力度。</w:t>
      </w:r>
    </w:p>
    <w:p>
      <w:pPr>
        <w:ind w:left="210" w:leftChars="100" w:firstLine="480" w:firstLineChars="150"/>
        <w:rPr>
          <w:rFonts w:ascii="仿宋" w:hAnsi="仿宋" w:eastAsia="仿宋"/>
          <w:sz w:val="32"/>
          <w:szCs w:val="32"/>
        </w:rPr>
      </w:pPr>
      <w:r>
        <w:rPr>
          <w:rFonts w:hint="eastAsia" w:ascii="仿宋" w:hAnsi="仿宋" w:eastAsia="仿宋"/>
          <w:sz w:val="32"/>
          <w:szCs w:val="32"/>
        </w:rPr>
        <w:t>3、采取统计业务培训会、统计法治专题会、统计督察整改推进会、送法入企等形式加强统计法律法规宣传。做到“有会必讲”、“逢面必谈”，进一步加强基层统计工作人员对统计法及相关法律法规的学习。</w:t>
      </w:r>
    </w:p>
    <w:p>
      <w:pPr>
        <w:ind w:left="210" w:leftChars="100" w:firstLine="480" w:firstLineChars="15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2023年度推进法治政府建设存在的不足和原因</w:t>
      </w:r>
    </w:p>
    <w:p>
      <w:pPr>
        <w:ind w:firstLine="640"/>
        <w:rPr>
          <w:rFonts w:ascii="仿宋" w:hAnsi="仿宋" w:eastAsia="仿宋"/>
          <w:sz w:val="32"/>
          <w:szCs w:val="32"/>
        </w:rPr>
      </w:pPr>
      <w:r>
        <w:rPr>
          <w:rFonts w:hint="eastAsia" w:ascii="仿宋" w:hAnsi="仿宋" w:eastAsia="仿宋"/>
          <w:sz w:val="32"/>
          <w:szCs w:val="32"/>
        </w:rPr>
        <w:t>今年以来我局的法治政府建设工作虽取得一定成效，但与上级要求相比还存在一定差距，主要表现在一是依法行政的意识和观念仍需不断加强。忙于本职工作的同时，我们要坚持将法律法规的学习贯穿于统计工作的始终，加强依法行政的意识和观念，依法依规进行统计。二是加强自身统计执法人才的培养。将新入职公务员安排在法治岗位上以干代学，实践和学习相结合，待条件具备，积极动员鼓励和支持符合条件的人员参加国家统计执法证考试，建立本部门的统计执法队伍。</w:t>
      </w:r>
    </w:p>
    <w:p>
      <w:pPr>
        <w:ind w:firstLine="640"/>
        <w:rPr>
          <w:rFonts w:ascii="黑体" w:hAnsi="黑体" w:eastAsia="黑体"/>
          <w:sz w:val="32"/>
          <w:szCs w:val="32"/>
        </w:rPr>
      </w:pPr>
      <w:r>
        <w:rPr>
          <w:rFonts w:hint="eastAsia" w:ascii="黑体" w:hAnsi="黑体" w:eastAsia="黑体"/>
          <w:sz w:val="32"/>
          <w:szCs w:val="32"/>
        </w:rPr>
        <w:t>三、2023年度党政主要负责人履行推进法治建设第一责任人职责，加强法治政府建设的有关情况</w:t>
      </w:r>
    </w:p>
    <w:p>
      <w:pPr>
        <w:ind w:firstLine="480" w:firstLineChars="150"/>
        <w:rPr>
          <w:rFonts w:ascii="楷体" w:hAnsi="楷体" w:eastAsia="楷体"/>
          <w:sz w:val="32"/>
          <w:szCs w:val="32"/>
        </w:rPr>
      </w:pPr>
      <w:r>
        <w:rPr>
          <w:rFonts w:hint="eastAsia" w:ascii="楷体" w:hAnsi="楷体" w:eastAsia="楷体"/>
          <w:sz w:val="32"/>
          <w:szCs w:val="32"/>
        </w:rPr>
        <w:t>（一）学法用法重视程度高</w:t>
      </w:r>
    </w:p>
    <w:p>
      <w:pPr>
        <w:ind w:firstLine="640"/>
        <w:rPr>
          <w:rFonts w:ascii="仿宋" w:hAnsi="仿宋" w:eastAsia="仿宋"/>
          <w:sz w:val="32"/>
          <w:szCs w:val="32"/>
        </w:rPr>
      </w:pPr>
      <w:r>
        <w:rPr>
          <w:rFonts w:ascii="仿宋" w:hAnsi="仿宋" w:eastAsia="仿宋"/>
          <w:sz w:val="32"/>
          <w:szCs w:val="32"/>
        </w:rPr>
        <w:t>严格履行推进法治建设第一责任人职责，始终将依法行政作为“一把手”工程，牢记心、抓手上、落实处。做到局内会议逢会必讲法，涉法工作重点布署，不断提升运用法治思维和法治方式的能力水平。</w:t>
      </w:r>
    </w:p>
    <w:p>
      <w:pPr>
        <w:ind w:firstLine="480" w:firstLineChars="150"/>
        <w:rPr>
          <w:rFonts w:ascii="楷体" w:hAnsi="楷体" w:eastAsia="楷体"/>
          <w:sz w:val="32"/>
          <w:szCs w:val="32"/>
        </w:rPr>
      </w:pPr>
      <w:r>
        <w:rPr>
          <w:rFonts w:hint="eastAsia" w:ascii="楷体" w:hAnsi="楷体" w:eastAsia="楷体"/>
          <w:sz w:val="32"/>
          <w:szCs w:val="32"/>
        </w:rPr>
        <w:t>（二）学法用法制度落实到位</w:t>
      </w:r>
    </w:p>
    <w:p>
      <w:pPr>
        <w:ind w:firstLine="640"/>
        <w:rPr>
          <w:rFonts w:ascii="仿宋" w:hAnsi="仿宋" w:eastAsia="仿宋"/>
          <w:sz w:val="32"/>
          <w:szCs w:val="32"/>
        </w:rPr>
      </w:pPr>
      <w:r>
        <w:rPr>
          <w:rFonts w:hint="eastAsia" w:ascii="仿宋" w:hAnsi="仿宋" w:eastAsia="仿宋"/>
          <w:sz w:val="32"/>
          <w:szCs w:val="32"/>
        </w:rPr>
        <w:t>局领导班子坚持以习近平总书记全面依法治国新理念新思想新战略为引领，不断强化学法用法的政治自觉、思想自觉和行动自觉，坚持把领导班子集体学法作为例会内容，做到用法治思想商定工作事宜、解决工作问题，确保依法行政、依法统计。</w:t>
      </w:r>
    </w:p>
    <w:p>
      <w:pPr>
        <w:ind w:firstLine="320" w:firstLineChars="100"/>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四、2024年度推进法治政府建设的主要安排</w:t>
      </w:r>
    </w:p>
    <w:p>
      <w:pPr>
        <w:ind w:firstLine="640" w:firstLineChars="200"/>
        <w:rPr>
          <w:rFonts w:ascii="仿宋" w:hAnsi="仿宋" w:eastAsia="仿宋"/>
          <w:sz w:val="32"/>
          <w:szCs w:val="32"/>
        </w:rPr>
      </w:pPr>
      <w:r>
        <w:rPr>
          <w:rFonts w:hint="eastAsia" w:ascii="仿宋" w:hAnsi="仿宋" w:eastAsia="仿宋"/>
          <w:sz w:val="32"/>
          <w:szCs w:val="32"/>
        </w:rPr>
        <w:t>我们将不断适应统计工作面临的新形势、新任务和新要求，加强学习，把法治政府建设各项工作任务落到实处：</w:t>
      </w:r>
    </w:p>
    <w:p>
      <w:pPr>
        <w:ind w:firstLine="480"/>
        <w:rPr>
          <w:rFonts w:ascii="楷体" w:hAnsi="楷体" w:eastAsia="楷体"/>
          <w:sz w:val="32"/>
          <w:szCs w:val="32"/>
        </w:rPr>
      </w:pPr>
      <w:r>
        <w:rPr>
          <w:rFonts w:hint="eastAsia" w:ascii="楷体" w:hAnsi="楷体" w:eastAsia="楷体"/>
          <w:sz w:val="32"/>
          <w:szCs w:val="32"/>
        </w:rPr>
        <w:t>（一）坚持守法和坚定执法相统一</w:t>
      </w:r>
    </w:p>
    <w:p>
      <w:pPr>
        <w:ind w:firstLine="640" w:firstLineChars="200"/>
        <w:rPr>
          <w:rFonts w:ascii="仿宋" w:hAnsi="仿宋" w:eastAsia="仿宋"/>
          <w:sz w:val="32"/>
          <w:szCs w:val="32"/>
        </w:rPr>
      </w:pPr>
      <w:r>
        <w:rPr>
          <w:rFonts w:hint="eastAsia" w:ascii="仿宋" w:hAnsi="仿宋" w:eastAsia="仿宋"/>
          <w:sz w:val="32"/>
          <w:szCs w:val="32"/>
        </w:rPr>
        <w:t>行政机关是法治政府建设工作的重要主体，区统计局将始终把执政能力建设放在首位，狠抓单位领导班子带头守法执法、依法行政，严格落实行政执法责任制。加大统计执法检查监督力度，进一步提高全员的守法意识和专业人员统计执法水平。</w:t>
      </w:r>
    </w:p>
    <w:p>
      <w:pPr>
        <w:ind w:firstLine="480"/>
        <w:rPr>
          <w:rFonts w:ascii="楷体" w:hAnsi="楷体" w:eastAsia="楷体"/>
          <w:sz w:val="32"/>
          <w:szCs w:val="32"/>
        </w:rPr>
      </w:pPr>
      <w:r>
        <w:rPr>
          <w:rFonts w:hint="eastAsia" w:ascii="楷体" w:hAnsi="楷体" w:eastAsia="楷体"/>
          <w:sz w:val="32"/>
          <w:szCs w:val="32"/>
        </w:rPr>
        <w:t>（二）广泛普法和增强法治意识相促进</w:t>
      </w:r>
    </w:p>
    <w:p>
      <w:pPr>
        <w:ind w:firstLine="640" w:firstLineChars="200"/>
        <w:rPr>
          <w:rFonts w:ascii="仿宋" w:hAnsi="仿宋" w:eastAsia="仿宋"/>
          <w:sz w:val="32"/>
          <w:szCs w:val="32"/>
        </w:rPr>
      </w:pPr>
      <w:r>
        <w:rPr>
          <w:rFonts w:hint="eastAsia" w:ascii="仿宋" w:hAnsi="仿宋" w:eastAsia="仿宋"/>
          <w:sz w:val="32"/>
          <w:szCs w:val="32"/>
        </w:rPr>
        <w:t>扎实做好统计法治建设宣传教育工作，继续落实八五普法相关工作，增强全区“四上”企业基层统计人员的法治意识，确保用法治维护统计工作秩序，营造依法统计大环境，促进统计规范化建设。</w:t>
      </w:r>
    </w:p>
    <w:p>
      <w:pPr>
        <w:ind w:firstLine="480"/>
        <w:rPr>
          <w:rFonts w:ascii="楷体" w:hAnsi="楷体" w:eastAsia="楷体"/>
          <w:sz w:val="32"/>
          <w:szCs w:val="32"/>
        </w:rPr>
      </w:pPr>
      <w:r>
        <w:rPr>
          <w:rFonts w:hint="eastAsia" w:ascii="楷体" w:hAnsi="楷体" w:eastAsia="楷体"/>
          <w:sz w:val="32"/>
          <w:szCs w:val="32"/>
        </w:rPr>
        <w:t>（三）统计业务与法治建设相结合</w:t>
      </w:r>
    </w:p>
    <w:p>
      <w:pPr>
        <w:ind w:firstLine="640" w:firstLineChars="200"/>
        <w:rPr>
          <w:rFonts w:ascii="仿宋" w:hAnsi="仿宋" w:eastAsia="仿宋"/>
          <w:sz w:val="32"/>
          <w:szCs w:val="32"/>
        </w:rPr>
      </w:pPr>
      <w:r>
        <w:rPr>
          <w:rFonts w:hint="eastAsia" w:ascii="仿宋" w:hAnsi="仿宋" w:eastAsia="仿宋"/>
          <w:sz w:val="32"/>
          <w:szCs w:val="32"/>
        </w:rPr>
        <w:t>依法统计与法治建设密不可分，区统计局坚定做到依法统计、依法行政，进一步加大各专业人员对网络平台报表的数据审核、监督力度，确保报表数据真实、准确、完整。全面推进法治政府建设，深化统计法治建设，为全区经济社会发展服好务。</w:t>
      </w:r>
    </w:p>
    <w:p>
      <w:pPr>
        <w:ind w:firstLine="320"/>
        <w:rPr>
          <w:rFonts w:ascii="仿宋" w:hAnsi="仿宋" w:eastAsia="仿宋"/>
          <w:sz w:val="32"/>
          <w:szCs w:val="32"/>
        </w:rPr>
      </w:pPr>
    </w:p>
    <w:p>
      <w:pPr>
        <w:ind w:firstLine="320"/>
        <w:rPr>
          <w:rFonts w:ascii="仿宋" w:hAnsi="仿宋" w:eastAsia="仿宋"/>
          <w:sz w:val="32"/>
          <w:szCs w:val="32"/>
        </w:rPr>
      </w:pPr>
    </w:p>
    <w:p>
      <w:pPr>
        <w:ind w:firstLine="320" w:firstLineChars="100"/>
        <w:rPr>
          <w:rFonts w:ascii="仿宋" w:hAnsi="仿宋" w:eastAsia="仿宋"/>
          <w:sz w:val="32"/>
          <w:szCs w:val="32"/>
        </w:rPr>
      </w:pPr>
      <w:r>
        <w:rPr>
          <w:rFonts w:hint="eastAsia" w:ascii="仿宋" w:hAnsi="仿宋" w:eastAsia="仿宋"/>
          <w:sz w:val="32"/>
          <w:szCs w:val="32"/>
        </w:rPr>
        <w:t xml:space="preserve">                           哈尔滨市呼兰区统计局</w:t>
      </w:r>
    </w:p>
    <w:p>
      <w:pPr>
        <w:ind w:firstLine="320" w:firstLineChars="100"/>
        <w:rPr>
          <w:rFonts w:ascii="仿宋" w:hAnsi="仿宋" w:eastAsia="仿宋"/>
          <w:sz w:val="32"/>
          <w:szCs w:val="32"/>
        </w:rPr>
      </w:pPr>
      <w:r>
        <w:rPr>
          <w:rFonts w:hint="eastAsia" w:ascii="仿宋" w:hAnsi="仿宋" w:eastAsia="仿宋"/>
          <w:sz w:val="32"/>
          <w:szCs w:val="32"/>
        </w:rPr>
        <w:t xml:space="preserve">                              2024年1月22日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053D"/>
    <w:rsid w:val="00012210"/>
    <w:rsid w:val="00021BFD"/>
    <w:rsid w:val="000448FC"/>
    <w:rsid w:val="00091B26"/>
    <w:rsid w:val="000C2A92"/>
    <w:rsid w:val="000D5912"/>
    <w:rsid w:val="000F0C08"/>
    <w:rsid w:val="00104D4D"/>
    <w:rsid w:val="0013518A"/>
    <w:rsid w:val="00154860"/>
    <w:rsid w:val="00154B23"/>
    <w:rsid w:val="00225AF9"/>
    <w:rsid w:val="00225CA8"/>
    <w:rsid w:val="00226D86"/>
    <w:rsid w:val="002808A9"/>
    <w:rsid w:val="00285624"/>
    <w:rsid w:val="002A37C3"/>
    <w:rsid w:val="003343E5"/>
    <w:rsid w:val="00334D3C"/>
    <w:rsid w:val="00373314"/>
    <w:rsid w:val="003A7E3D"/>
    <w:rsid w:val="003D053D"/>
    <w:rsid w:val="003F3AC1"/>
    <w:rsid w:val="003F675D"/>
    <w:rsid w:val="004A6EBE"/>
    <w:rsid w:val="004B2DB9"/>
    <w:rsid w:val="004C7A17"/>
    <w:rsid w:val="004E11DD"/>
    <w:rsid w:val="00505249"/>
    <w:rsid w:val="00536BEB"/>
    <w:rsid w:val="005436B6"/>
    <w:rsid w:val="005836CD"/>
    <w:rsid w:val="00585BFF"/>
    <w:rsid w:val="005A1C4B"/>
    <w:rsid w:val="005A59B2"/>
    <w:rsid w:val="005C2B5E"/>
    <w:rsid w:val="00607300"/>
    <w:rsid w:val="0067171D"/>
    <w:rsid w:val="006F528B"/>
    <w:rsid w:val="00744730"/>
    <w:rsid w:val="0075670E"/>
    <w:rsid w:val="00775A83"/>
    <w:rsid w:val="00797451"/>
    <w:rsid w:val="007A5246"/>
    <w:rsid w:val="007D01CF"/>
    <w:rsid w:val="007D5C18"/>
    <w:rsid w:val="007F7A01"/>
    <w:rsid w:val="008D784C"/>
    <w:rsid w:val="008F2050"/>
    <w:rsid w:val="008F5E13"/>
    <w:rsid w:val="00947A41"/>
    <w:rsid w:val="009527A0"/>
    <w:rsid w:val="00952F9F"/>
    <w:rsid w:val="009B0A34"/>
    <w:rsid w:val="009D7CA5"/>
    <w:rsid w:val="009F1D1A"/>
    <w:rsid w:val="00A04B9B"/>
    <w:rsid w:val="00A415BB"/>
    <w:rsid w:val="00A45BA0"/>
    <w:rsid w:val="00A836B8"/>
    <w:rsid w:val="00A86284"/>
    <w:rsid w:val="00AB15B6"/>
    <w:rsid w:val="00AD04DA"/>
    <w:rsid w:val="00AE3482"/>
    <w:rsid w:val="00B050C9"/>
    <w:rsid w:val="00B139CC"/>
    <w:rsid w:val="00B27CAA"/>
    <w:rsid w:val="00B531DF"/>
    <w:rsid w:val="00B56AFA"/>
    <w:rsid w:val="00B74752"/>
    <w:rsid w:val="00B9314E"/>
    <w:rsid w:val="00BC2E8B"/>
    <w:rsid w:val="00BD04CF"/>
    <w:rsid w:val="00BE3EE7"/>
    <w:rsid w:val="00C12E95"/>
    <w:rsid w:val="00C1528E"/>
    <w:rsid w:val="00C73C87"/>
    <w:rsid w:val="00C94653"/>
    <w:rsid w:val="00CE47D6"/>
    <w:rsid w:val="00CE6538"/>
    <w:rsid w:val="00CF3B17"/>
    <w:rsid w:val="00CF46DD"/>
    <w:rsid w:val="00D354E6"/>
    <w:rsid w:val="00D5556F"/>
    <w:rsid w:val="00D63132"/>
    <w:rsid w:val="00DC0255"/>
    <w:rsid w:val="00E00339"/>
    <w:rsid w:val="00E11586"/>
    <w:rsid w:val="00E27598"/>
    <w:rsid w:val="00E84833"/>
    <w:rsid w:val="00E90AB2"/>
    <w:rsid w:val="00EC337E"/>
    <w:rsid w:val="00ED6A4F"/>
    <w:rsid w:val="00EE4B17"/>
    <w:rsid w:val="00F44E0A"/>
    <w:rsid w:val="00F4633E"/>
    <w:rsid w:val="00F6222E"/>
    <w:rsid w:val="00FE4662"/>
    <w:rsid w:val="1ACD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8253A-DB04-4C95-9C61-799505909BCD}">
  <ds:schemaRefs/>
</ds:datastoreItem>
</file>

<file path=docProps/app.xml><?xml version="1.0" encoding="utf-8"?>
<Properties xmlns="http://schemas.openxmlformats.org/officeDocument/2006/extended-properties" xmlns:vt="http://schemas.openxmlformats.org/officeDocument/2006/docPropsVTypes">
  <Template>Normal</Template>
  <Pages>1</Pages>
  <Words>430</Words>
  <Characters>2452</Characters>
  <Lines>20</Lines>
  <Paragraphs>5</Paragraphs>
  <TotalTime>315</TotalTime>
  <ScaleCrop>false</ScaleCrop>
  <LinksUpToDate>false</LinksUpToDate>
  <CharactersWithSpaces>2877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2024-01-26T08:41:00Z</dcterms:created>
  <dc:creator>lenovo1</dc:creator>
  <cp:lastModifiedBy>lenovo</cp:lastModifiedBy>
  <cp:lastPrinted>2024-01-29T06:41:00Z</cp:lastPrinted>
  <dcterms:modified xsi:type="dcterms:W3CDTF">2024-02-19T02:47:09Z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BA8E36568E534EB09E51C4F8962489B3</vt:lpwstr>
  </property>
</Properties>
</file>