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BD0" w:rsidRDefault="004E00C8">
      <w:pPr>
        <w:pStyle w:val="1"/>
        <w:spacing w:line="240" w:lineRule="auto"/>
        <w:jc w:val="center"/>
        <w:rPr>
          <w:rFonts w:ascii="仿宋" w:eastAsia="仿宋" w:hAnsi="仿宋" w:cs="仿宋"/>
          <w:sz w:val="32"/>
          <w:szCs w:val="32"/>
        </w:rPr>
      </w:pPr>
      <w:r>
        <w:rPr>
          <w:rFonts w:ascii="黑体" w:eastAsia="黑体" w:hAnsi="黑体" w:cs="黑体" w:hint="eastAsia"/>
          <w:b w:val="0"/>
          <w:bCs/>
          <w:szCs w:val="44"/>
          <w:lang w:eastAsia="zh-CN"/>
        </w:rPr>
        <w:t>区</w:t>
      </w:r>
      <w:r>
        <w:rPr>
          <w:rFonts w:ascii="黑体" w:eastAsia="黑体" w:hAnsi="黑体" w:cs="黑体" w:hint="eastAsia"/>
          <w:b w:val="0"/>
          <w:bCs/>
          <w:szCs w:val="44"/>
        </w:rPr>
        <w:t>城管执法局2023年法治政府建设工作总结报告</w:t>
      </w:r>
      <w:bookmarkStart w:id="0" w:name="_GoBack"/>
      <w:bookmarkEnd w:id="0"/>
    </w:p>
    <w:p w:rsidR="00883BD0" w:rsidRDefault="00883BD0">
      <w:pPr>
        <w:spacing w:line="301" w:lineRule="auto"/>
        <w:jc w:val="center"/>
        <w:rPr>
          <w:rFonts w:ascii="仿宋" w:eastAsia="仿宋" w:hAnsi="仿宋" w:cs="仿宋"/>
          <w:sz w:val="32"/>
          <w:szCs w:val="32"/>
        </w:rPr>
      </w:pPr>
    </w:p>
    <w:p w:rsidR="00883BD0" w:rsidRDefault="004E00C8">
      <w:pPr>
        <w:pStyle w:val="a3"/>
        <w:spacing w:before="107"/>
        <w:ind w:left="15"/>
        <w:rPr>
          <w:spacing w:val="-28"/>
          <w:sz w:val="32"/>
          <w:szCs w:val="32"/>
        </w:rPr>
      </w:pPr>
      <w:r>
        <w:rPr>
          <w:rFonts w:hint="eastAsia"/>
          <w:spacing w:val="-28"/>
          <w:sz w:val="32"/>
          <w:szCs w:val="32"/>
        </w:rPr>
        <w:t>区政府：</w:t>
      </w:r>
    </w:p>
    <w:p w:rsidR="00883BD0" w:rsidRDefault="004E00C8">
      <w:pPr>
        <w:pStyle w:val="a3"/>
        <w:spacing w:before="245"/>
        <w:ind w:right="30" w:firstLineChars="200" w:firstLine="640"/>
        <w:rPr>
          <w:sz w:val="32"/>
          <w:szCs w:val="32"/>
        </w:rPr>
      </w:pPr>
      <w:r>
        <w:rPr>
          <w:rFonts w:hint="eastAsia"/>
          <w:sz w:val="32"/>
          <w:szCs w:val="32"/>
        </w:rPr>
        <w:t>2023年以来，</w:t>
      </w:r>
      <w:r>
        <w:rPr>
          <w:rFonts w:hint="eastAsia"/>
          <w:sz w:val="32"/>
          <w:szCs w:val="32"/>
          <w:lang w:eastAsia="zh-CN"/>
        </w:rPr>
        <w:t>区城管执法局</w:t>
      </w:r>
      <w:r>
        <w:rPr>
          <w:rFonts w:hint="eastAsia"/>
          <w:sz w:val="32"/>
          <w:szCs w:val="32"/>
        </w:rPr>
        <w:t>在</w:t>
      </w:r>
      <w:r>
        <w:rPr>
          <w:rFonts w:hint="eastAsia"/>
          <w:sz w:val="32"/>
          <w:szCs w:val="32"/>
          <w:lang w:eastAsia="zh-CN"/>
        </w:rPr>
        <w:t>区</w:t>
      </w:r>
      <w:r>
        <w:rPr>
          <w:rFonts w:hint="eastAsia"/>
          <w:sz w:val="32"/>
          <w:szCs w:val="32"/>
        </w:rPr>
        <w:t>委、</w:t>
      </w:r>
      <w:r>
        <w:rPr>
          <w:rFonts w:hint="eastAsia"/>
          <w:sz w:val="32"/>
          <w:szCs w:val="32"/>
          <w:lang w:eastAsia="zh-CN"/>
        </w:rPr>
        <w:t>区</w:t>
      </w:r>
      <w:r>
        <w:rPr>
          <w:rFonts w:hint="eastAsia"/>
          <w:sz w:val="32"/>
          <w:szCs w:val="32"/>
        </w:rPr>
        <w:t>政府的正确领导下，深入学习贯彻党的二</w:t>
      </w:r>
      <w:r>
        <w:rPr>
          <w:rFonts w:hint="eastAsia"/>
          <w:spacing w:val="1"/>
          <w:sz w:val="32"/>
          <w:szCs w:val="32"/>
        </w:rPr>
        <w:t>十大精神和中央全面依法治国重要论述，认真贯彻落实依法治国的基本方略</w:t>
      </w:r>
      <w:r>
        <w:rPr>
          <w:rFonts w:hint="eastAsia"/>
          <w:spacing w:val="1"/>
          <w:sz w:val="32"/>
          <w:szCs w:val="32"/>
          <w:lang w:eastAsia="zh-CN"/>
        </w:rPr>
        <w:t>，</w:t>
      </w:r>
      <w:r>
        <w:rPr>
          <w:rFonts w:hint="eastAsia"/>
          <w:spacing w:val="-3"/>
          <w:sz w:val="32"/>
          <w:szCs w:val="32"/>
        </w:rPr>
        <w:t>不断强化法治意识，提高依法行政水平，规范和完善各项规章制度，严格履</w:t>
      </w:r>
      <w:r>
        <w:rPr>
          <w:rFonts w:hint="eastAsia"/>
          <w:spacing w:val="-1"/>
          <w:sz w:val="32"/>
          <w:szCs w:val="32"/>
        </w:rPr>
        <w:t>行法定职责，</w:t>
      </w:r>
      <w:r>
        <w:rPr>
          <w:rFonts w:hint="eastAsia"/>
          <w:spacing w:val="-1"/>
          <w:sz w:val="32"/>
          <w:szCs w:val="32"/>
          <w:lang w:eastAsia="zh-CN"/>
        </w:rPr>
        <w:t>全面</w:t>
      </w:r>
      <w:r>
        <w:rPr>
          <w:rFonts w:hint="eastAsia"/>
          <w:spacing w:val="-1"/>
          <w:sz w:val="32"/>
          <w:szCs w:val="32"/>
        </w:rPr>
        <w:t>推进依法行政。现将</w:t>
      </w:r>
      <w:r>
        <w:rPr>
          <w:rFonts w:hint="eastAsia"/>
          <w:spacing w:val="-1"/>
          <w:sz w:val="32"/>
          <w:szCs w:val="32"/>
          <w:lang w:eastAsia="zh-CN"/>
        </w:rPr>
        <w:t>本年度</w:t>
      </w:r>
      <w:r>
        <w:rPr>
          <w:rFonts w:hint="eastAsia"/>
          <w:spacing w:val="-1"/>
          <w:sz w:val="32"/>
          <w:szCs w:val="32"/>
        </w:rPr>
        <w:t>工作情况报告如下：</w:t>
      </w:r>
    </w:p>
    <w:p w:rsidR="00883BD0" w:rsidRDefault="004E00C8">
      <w:pPr>
        <w:pStyle w:val="a3"/>
        <w:spacing w:before="108"/>
        <w:ind w:left="645"/>
        <w:rPr>
          <w:b/>
          <w:bCs/>
          <w:spacing w:val="-12"/>
          <w:sz w:val="32"/>
          <w:szCs w:val="32"/>
        </w:rPr>
      </w:pPr>
      <w:r>
        <w:rPr>
          <w:rFonts w:hint="eastAsia"/>
          <w:b/>
          <w:bCs/>
          <w:spacing w:val="-12"/>
          <w:sz w:val="32"/>
          <w:szCs w:val="32"/>
        </w:rPr>
        <w:t>一、2023年度推进法治政府建设的主要举措和成效</w:t>
      </w:r>
    </w:p>
    <w:p w:rsidR="00883BD0" w:rsidRDefault="004E00C8">
      <w:pPr>
        <w:pStyle w:val="4"/>
        <w:spacing w:line="240" w:lineRule="auto"/>
        <w:ind w:firstLineChars="200" w:firstLine="643"/>
        <w:rPr>
          <w:rFonts w:ascii="仿宋" w:eastAsia="仿宋" w:hAnsi="仿宋" w:cs="仿宋"/>
          <w:sz w:val="32"/>
          <w:szCs w:val="32"/>
        </w:rPr>
      </w:pPr>
      <w:r>
        <w:rPr>
          <w:rFonts w:ascii="仿宋" w:eastAsia="仿宋" w:hAnsi="仿宋" w:cs="仿宋" w:hint="eastAsia"/>
          <w:sz w:val="32"/>
          <w:szCs w:val="32"/>
        </w:rPr>
        <w:t>（一） 加强理论学习</w:t>
      </w:r>
      <w:r>
        <w:rPr>
          <w:rFonts w:ascii="仿宋" w:eastAsia="仿宋" w:hAnsi="仿宋" w:cs="仿宋" w:hint="eastAsia"/>
          <w:sz w:val="32"/>
          <w:szCs w:val="32"/>
          <w:lang w:eastAsia="zh-CN"/>
        </w:rPr>
        <w:t>，</w:t>
      </w:r>
      <w:r>
        <w:rPr>
          <w:rFonts w:ascii="仿宋" w:eastAsia="仿宋" w:hAnsi="仿宋" w:cs="仿宋" w:hint="eastAsia"/>
          <w:sz w:val="32"/>
          <w:szCs w:val="32"/>
        </w:rPr>
        <w:t>把握正确政治方向</w:t>
      </w:r>
    </w:p>
    <w:p w:rsidR="00883BD0" w:rsidRDefault="004E00C8">
      <w:pPr>
        <w:pStyle w:val="a3"/>
        <w:spacing w:before="270"/>
        <w:ind w:right="272" w:firstLine="641"/>
        <w:rPr>
          <w:spacing w:val="1"/>
          <w:sz w:val="32"/>
          <w:szCs w:val="32"/>
        </w:rPr>
      </w:pPr>
      <w:r>
        <w:rPr>
          <w:rFonts w:hint="eastAsia"/>
          <w:b/>
          <w:bCs/>
          <w:spacing w:val="1"/>
          <w:sz w:val="32"/>
          <w:szCs w:val="32"/>
        </w:rPr>
        <w:t>1.坚持</w:t>
      </w:r>
      <w:r w:rsidR="003E778F">
        <w:rPr>
          <w:rFonts w:hint="eastAsia"/>
          <w:b/>
          <w:bCs/>
          <w:spacing w:val="1"/>
          <w:sz w:val="32"/>
          <w:szCs w:val="32"/>
          <w:lang w:eastAsia="zh-CN"/>
        </w:rPr>
        <w:t>全面</w:t>
      </w:r>
      <w:r>
        <w:rPr>
          <w:rFonts w:hint="eastAsia"/>
          <w:b/>
          <w:bCs/>
          <w:spacing w:val="1"/>
          <w:sz w:val="32"/>
          <w:szCs w:val="32"/>
        </w:rPr>
        <w:t>从严治党，推进作风建设常态化制度化。</w:t>
      </w:r>
      <w:r>
        <w:rPr>
          <w:rFonts w:hint="eastAsia"/>
          <w:spacing w:val="1"/>
          <w:sz w:val="32"/>
          <w:szCs w:val="32"/>
        </w:rPr>
        <w:t>狠抓全面从严治党主体责任落实。坚持以上率下，落实全面从严治党主体责任，定期召开专题会议，分析当前我局党风廉政建设的形势，对落实全面从严治党工作进行安排部署。深入开展党组书记讲全面从严治党专题党课。强化党员干部的党性意识、大局意识、纪律意识和服务意识，引领全面从严治党在基层落地生根。加强党风廉政建设的宣传力度。发布党风廉政建设动态及先进做法，积极传播反腐倡廉正能量，营造全面从严治党的浓厚氛围。</w:t>
      </w:r>
    </w:p>
    <w:p w:rsidR="00883BD0" w:rsidRDefault="004E00C8">
      <w:pPr>
        <w:pStyle w:val="a3"/>
        <w:spacing w:before="270"/>
        <w:ind w:right="272" w:firstLine="641"/>
        <w:rPr>
          <w:spacing w:val="1"/>
          <w:sz w:val="32"/>
          <w:szCs w:val="32"/>
        </w:rPr>
      </w:pPr>
      <w:r>
        <w:rPr>
          <w:rFonts w:hint="eastAsia"/>
          <w:b/>
          <w:bCs/>
          <w:spacing w:val="1"/>
          <w:sz w:val="32"/>
          <w:szCs w:val="32"/>
        </w:rPr>
        <w:t>2.深入学习贯彻落实习近平法治思想和中央全面依法治国工作会议上的重要讲话精神。</w:t>
      </w:r>
      <w:r>
        <w:rPr>
          <w:rFonts w:hint="eastAsia"/>
          <w:spacing w:val="1"/>
          <w:sz w:val="32"/>
          <w:szCs w:val="32"/>
        </w:rPr>
        <w:t>我局召开了学习贯彻习近平法治思想和中央全面依法治国工作会议精神专题会议。会议指出学习贯彻习近平法治思想和中央全面依法治国工作会议精神，要围绕回答新时代为什么实行全面依法治国、怎样实行全面依法治国这个重大时代课题，结合城市管理理论和工作实践来思考和理解。要求</w:t>
      </w:r>
      <w:r>
        <w:rPr>
          <w:rFonts w:hint="eastAsia"/>
          <w:spacing w:val="1"/>
          <w:sz w:val="32"/>
          <w:szCs w:val="32"/>
          <w:lang w:eastAsia="zh-CN"/>
        </w:rPr>
        <w:t>区</w:t>
      </w:r>
      <w:r>
        <w:rPr>
          <w:rFonts w:hint="eastAsia"/>
          <w:spacing w:val="1"/>
          <w:sz w:val="32"/>
          <w:szCs w:val="32"/>
        </w:rPr>
        <w:t>城管执法</w:t>
      </w:r>
      <w:r>
        <w:rPr>
          <w:rFonts w:hint="eastAsia"/>
          <w:spacing w:val="1"/>
          <w:sz w:val="32"/>
          <w:szCs w:val="32"/>
          <w:lang w:eastAsia="zh-CN"/>
        </w:rPr>
        <w:t>全</w:t>
      </w:r>
      <w:r>
        <w:rPr>
          <w:rFonts w:hint="eastAsia"/>
          <w:spacing w:val="1"/>
          <w:sz w:val="32"/>
          <w:szCs w:val="32"/>
        </w:rPr>
        <w:t>系统</w:t>
      </w:r>
      <w:r>
        <w:rPr>
          <w:rFonts w:hint="eastAsia"/>
          <w:spacing w:val="1"/>
          <w:sz w:val="32"/>
          <w:szCs w:val="32"/>
          <w:lang w:eastAsia="zh-CN"/>
        </w:rPr>
        <w:t>党员干部职工</w:t>
      </w:r>
      <w:r>
        <w:rPr>
          <w:rFonts w:hint="eastAsia"/>
          <w:spacing w:val="1"/>
          <w:sz w:val="32"/>
          <w:szCs w:val="32"/>
        </w:rPr>
        <w:t>，一定要带头尊崇法治、敬畏法律，运用法治思维和法治方式开展工作，做尊法学法守法用法的模范。</w:t>
      </w:r>
    </w:p>
    <w:p w:rsidR="00883BD0" w:rsidRDefault="004E00C8">
      <w:pPr>
        <w:pStyle w:val="a3"/>
        <w:spacing w:before="270"/>
        <w:ind w:right="272" w:firstLine="641"/>
        <w:rPr>
          <w:spacing w:val="1"/>
          <w:sz w:val="32"/>
          <w:szCs w:val="32"/>
        </w:rPr>
      </w:pPr>
      <w:r>
        <w:rPr>
          <w:rFonts w:hint="eastAsia"/>
          <w:b/>
          <w:bCs/>
          <w:spacing w:val="1"/>
          <w:sz w:val="32"/>
          <w:szCs w:val="32"/>
        </w:rPr>
        <w:t>3.深入学习中央、</w:t>
      </w:r>
      <w:r>
        <w:rPr>
          <w:rFonts w:hint="eastAsia"/>
          <w:b/>
          <w:bCs/>
          <w:spacing w:val="1"/>
          <w:sz w:val="32"/>
          <w:szCs w:val="32"/>
          <w:lang w:eastAsia="zh-CN"/>
        </w:rPr>
        <w:t>省市区</w:t>
      </w:r>
      <w:r>
        <w:rPr>
          <w:rFonts w:hint="eastAsia"/>
          <w:b/>
          <w:bCs/>
          <w:spacing w:val="1"/>
          <w:sz w:val="32"/>
          <w:szCs w:val="32"/>
        </w:rPr>
        <w:t>重要会议精神。</w:t>
      </w:r>
      <w:r>
        <w:rPr>
          <w:rFonts w:hint="eastAsia"/>
          <w:spacing w:val="1"/>
          <w:sz w:val="32"/>
          <w:szCs w:val="32"/>
        </w:rPr>
        <w:t>我局围绕推进法治国家、法治政府、法治社会一体建设，深入学习贯彻落实党的二十大精神、中央全面依法治国工作会议、全</w:t>
      </w:r>
      <w:r>
        <w:rPr>
          <w:rFonts w:hint="eastAsia"/>
          <w:spacing w:val="1"/>
          <w:sz w:val="32"/>
          <w:szCs w:val="32"/>
          <w:lang w:eastAsia="zh-CN"/>
        </w:rPr>
        <w:t>省</w:t>
      </w:r>
      <w:r>
        <w:rPr>
          <w:rFonts w:hint="eastAsia"/>
          <w:spacing w:val="1"/>
          <w:sz w:val="32"/>
          <w:szCs w:val="32"/>
        </w:rPr>
        <w:t>全面依法治</w:t>
      </w:r>
      <w:r>
        <w:rPr>
          <w:rFonts w:hint="eastAsia"/>
          <w:spacing w:val="1"/>
          <w:sz w:val="32"/>
          <w:szCs w:val="32"/>
          <w:lang w:eastAsia="zh-CN"/>
        </w:rPr>
        <w:t>省</w:t>
      </w:r>
      <w:r>
        <w:rPr>
          <w:rFonts w:hint="eastAsia"/>
          <w:spacing w:val="1"/>
          <w:sz w:val="32"/>
          <w:szCs w:val="32"/>
        </w:rPr>
        <w:t>工作会议和</w:t>
      </w:r>
      <w:r>
        <w:rPr>
          <w:rFonts w:hint="eastAsia"/>
          <w:spacing w:val="1"/>
          <w:sz w:val="32"/>
          <w:szCs w:val="32"/>
        </w:rPr>
        <w:lastRenderedPageBreak/>
        <w:t>全市</w:t>
      </w:r>
      <w:r>
        <w:rPr>
          <w:rFonts w:hint="eastAsia"/>
          <w:spacing w:val="1"/>
          <w:sz w:val="32"/>
          <w:szCs w:val="32"/>
          <w:lang w:eastAsia="zh-CN"/>
        </w:rPr>
        <w:t>、全区</w:t>
      </w:r>
      <w:r>
        <w:rPr>
          <w:rFonts w:hint="eastAsia"/>
          <w:spacing w:val="1"/>
          <w:sz w:val="32"/>
          <w:szCs w:val="32"/>
        </w:rPr>
        <w:t>全面依法治市工作会议精神，深入推进人民满意的服务型政府和法治政府建设。</w:t>
      </w:r>
    </w:p>
    <w:p w:rsidR="00883BD0" w:rsidRDefault="004E00C8">
      <w:pPr>
        <w:pStyle w:val="a3"/>
        <w:spacing w:before="108"/>
        <w:ind w:left="646"/>
        <w:rPr>
          <w:b/>
          <w:bCs/>
          <w:spacing w:val="-12"/>
          <w:sz w:val="32"/>
          <w:szCs w:val="32"/>
        </w:rPr>
      </w:pPr>
      <w:r>
        <w:rPr>
          <w:rFonts w:hint="eastAsia"/>
          <w:b/>
          <w:bCs/>
          <w:spacing w:val="-12"/>
          <w:sz w:val="32"/>
          <w:szCs w:val="32"/>
        </w:rPr>
        <w:t>（二） 提高统筹协调能力，深入推进法治政府建设</w:t>
      </w:r>
    </w:p>
    <w:p w:rsidR="00883BD0" w:rsidRDefault="004E00C8">
      <w:pPr>
        <w:pStyle w:val="4"/>
        <w:spacing w:line="240" w:lineRule="auto"/>
        <w:ind w:firstLineChars="200" w:firstLine="643"/>
        <w:rPr>
          <w:rFonts w:ascii="仿宋" w:eastAsia="仿宋" w:hAnsi="仿宋" w:cs="仿宋"/>
          <w:spacing w:val="1"/>
          <w:sz w:val="32"/>
          <w:szCs w:val="32"/>
        </w:rPr>
      </w:pPr>
      <w:r>
        <w:rPr>
          <w:rFonts w:ascii="仿宋" w:eastAsia="仿宋" w:hAnsi="仿宋" w:cs="仿宋" w:hint="eastAsia"/>
          <w:sz w:val="32"/>
          <w:szCs w:val="32"/>
        </w:rPr>
        <w:t>1.落实党政主要负责人履行推进法治建设第一责任人职责。</w:t>
      </w:r>
      <w:r>
        <w:rPr>
          <w:rFonts w:ascii="仿宋" w:eastAsia="仿宋" w:hAnsi="仿宋" w:cs="仿宋" w:hint="eastAsia"/>
          <w:b w:val="0"/>
          <w:bCs/>
          <w:sz w:val="32"/>
          <w:szCs w:val="32"/>
          <w:lang w:eastAsia="zh-CN"/>
        </w:rPr>
        <w:t>一是</w:t>
      </w:r>
      <w:r>
        <w:rPr>
          <w:rFonts w:ascii="仿宋" w:eastAsia="仿宋" w:hAnsi="仿宋" w:cs="仿宋" w:hint="eastAsia"/>
          <w:b w:val="0"/>
          <w:bCs/>
          <w:spacing w:val="1"/>
          <w:sz w:val="32"/>
          <w:szCs w:val="32"/>
        </w:rPr>
        <w:t>加强法治建设组织领导。认真学习依法治国新理念，全面准确领会理念精神，结合《党政主要负责人履行推进法治建设第一责任人职责规定》要求，深入抓好贯彻落实。坚持学以致用，融会贯通，不断推动法治工作理念、机制和方法创新，在法治政府建设实践中担当尽责。</w:t>
      </w:r>
      <w:r>
        <w:rPr>
          <w:rFonts w:ascii="仿宋" w:eastAsia="仿宋" w:hAnsi="仿宋" w:cs="仿宋" w:hint="eastAsia"/>
          <w:b w:val="0"/>
          <w:bCs/>
          <w:spacing w:val="1"/>
          <w:sz w:val="32"/>
          <w:szCs w:val="32"/>
          <w:lang w:eastAsia="zh-CN"/>
        </w:rPr>
        <w:t>二是</w:t>
      </w:r>
      <w:r>
        <w:rPr>
          <w:rFonts w:ascii="仿宋" w:eastAsia="仿宋" w:hAnsi="仿宋" w:cs="仿宋" w:hint="eastAsia"/>
          <w:b w:val="0"/>
          <w:bCs/>
          <w:spacing w:val="1"/>
          <w:sz w:val="32"/>
          <w:szCs w:val="32"/>
        </w:rPr>
        <w:t>成立法治建设领导小组。成立由局党组书记、局长担任组长</w:t>
      </w:r>
      <w:r>
        <w:rPr>
          <w:rFonts w:ascii="仿宋" w:eastAsia="仿宋" w:hAnsi="仿宋" w:cs="仿宋" w:hint="eastAsia"/>
          <w:b w:val="0"/>
          <w:bCs/>
          <w:spacing w:val="1"/>
          <w:sz w:val="32"/>
          <w:szCs w:val="32"/>
          <w:lang w:eastAsia="zh-CN"/>
        </w:rPr>
        <w:t>，班子成员</w:t>
      </w:r>
      <w:r>
        <w:rPr>
          <w:rFonts w:ascii="仿宋" w:eastAsia="仿宋" w:hAnsi="仿宋" w:cs="仿宋" w:hint="eastAsia"/>
          <w:b w:val="0"/>
          <w:bCs/>
          <w:spacing w:val="1"/>
          <w:sz w:val="32"/>
          <w:szCs w:val="32"/>
        </w:rPr>
        <w:t>担任副组长、</w:t>
      </w:r>
      <w:r>
        <w:rPr>
          <w:rFonts w:ascii="仿宋" w:eastAsia="仿宋" w:hAnsi="仿宋" w:cs="仿宋" w:hint="eastAsia"/>
          <w:b w:val="0"/>
          <w:bCs/>
          <w:spacing w:val="1"/>
          <w:sz w:val="32"/>
          <w:szCs w:val="32"/>
          <w:lang w:eastAsia="zh-CN"/>
        </w:rPr>
        <w:t>各部门</w:t>
      </w:r>
      <w:r>
        <w:rPr>
          <w:rFonts w:ascii="仿宋" w:eastAsia="仿宋" w:hAnsi="仿宋" w:cs="仿宋" w:hint="eastAsia"/>
          <w:b w:val="0"/>
          <w:bCs/>
          <w:spacing w:val="1"/>
          <w:sz w:val="32"/>
          <w:szCs w:val="32"/>
        </w:rPr>
        <w:t>负责人为成员的法治建设工作领导小组，领导小组明确工作职责，形成主要领导负责抓，分管领导具体抓，相关部门配合抓的工作局面。</w:t>
      </w:r>
    </w:p>
    <w:p w:rsidR="00883BD0" w:rsidRDefault="004E00C8">
      <w:pPr>
        <w:pStyle w:val="a3"/>
        <w:spacing w:before="270"/>
        <w:ind w:right="272" w:firstLine="641"/>
        <w:rPr>
          <w:spacing w:val="1"/>
          <w:sz w:val="32"/>
          <w:szCs w:val="32"/>
        </w:rPr>
      </w:pPr>
      <w:r>
        <w:rPr>
          <w:rFonts w:hint="eastAsia"/>
          <w:b/>
          <w:bCs/>
          <w:spacing w:val="1"/>
          <w:sz w:val="32"/>
          <w:szCs w:val="32"/>
          <w:lang w:eastAsia="zh-CN"/>
        </w:rPr>
        <w:t>2</w:t>
      </w:r>
      <w:r>
        <w:rPr>
          <w:rFonts w:hint="eastAsia"/>
          <w:b/>
          <w:bCs/>
          <w:spacing w:val="1"/>
          <w:sz w:val="32"/>
          <w:szCs w:val="32"/>
        </w:rPr>
        <w:t>.落实法治建设决策部署。</w:t>
      </w:r>
      <w:r>
        <w:rPr>
          <w:rFonts w:hint="eastAsia"/>
          <w:spacing w:val="1"/>
          <w:sz w:val="32"/>
          <w:szCs w:val="32"/>
          <w:lang w:eastAsia="zh-CN"/>
        </w:rPr>
        <w:t>一是</w:t>
      </w:r>
      <w:r>
        <w:rPr>
          <w:rFonts w:hint="eastAsia"/>
          <w:spacing w:val="1"/>
          <w:sz w:val="32"/>
          <w:szCs w:val="32"/>
        </w:rPr>
        <w:t>贯彻落实法治建设决策部署。坚决贯彻落实《党政主要负责人履行推进法治建设第一责任人职责规定》精神，找准职责，精准发力，全力推进</w:t>
      </w:r>
      <w:r>
        <w:rPr>
          <w:rFonts w:hint="eastAsia"/>
          <w:spacing w:val="1"/>
          <w:sz w:val="32"/>
          <w:szCs w:val="32"/>
          <w:lang w:eastAsia="zh-CN"/>
        </w:rPr>
        <w:t>呼兰区</w:t>
      </w:r>
      <w:r>
        <w:rPr>
          <w:rFonts w:hint="eastAsia"/>
          <w:spacing w:val="1"/>
          <w:sz w:val="32"/>
          <w:szCs w:val="32"/>
        </w:rPr>
        <w:t>城管执法领域法治政府建设工作。</w:t>
      </w:r>
      <w:r>
        <w:rPr>
          <w:rFonts w:hint="eastAsia"/>
          <w:spacing w:val="1"/>
          <w:sz w:val="32"/>
          <w:szCs w:val="32"/>
          <w:lang w:eastAsia="zh-CN"/>
        </w:rPr>
        <w:t>二是</w:t>
      </w:r>
      <w:r>
        <w:rPr>
          <w:rFonts w:hint="eastAsia"/>
          <w:spacing w:val="1"/>
          <w:sz w:val="32"/>
          <w:szCs w:val="32"/>
        </w:rPr>
        <w:t>把法治建设纳入全局年度工作计划。局</w:t>
      </w:r>
      <w:r>
        <w:rPr>
          <w:rFonts w:hint="eastAsia"/>
          <w:spacing w:val="1"/>
          <w:sz w:val="32"/>
          <w:szCs w:val="32"/>
          <w:lang w:eastAsia="zh-CN"/>
        </w:rPr>
        <w:t>主要领导</w:t>
      </w:r>
      <w:r>
        <w:rPr>
          <w:rFonts w:hint="eastAsia"/>
          <w:spacing w:val="1"/>
          <w:sz w:val="32"/>
          <w:szCs w:val="32"/>
        </w:rPr>
        <w:t>对重大工作亲自部署、重大问题亲自过问、重点环节亲自督办。定期听取法治建设工作情况汇报，及时研究解决有关重大问题。将法治政府建设纳入局党组及班子成员的“一岗双责”。</w:t>
      </w:r>
    </w:p>
    <w:p w:rsidR="00883BD0" w:rsidRDefault="004E00C8">
      <w:pPr>
        <w:pStyle w:val="a3"/>
        <w:spacing w:before="270"/>
        <w:ind w:right="272" w:firstLine="641"/>
        <w:rPr>
          <w:spacing w:val="1"/>
          <w:sz w:val="32"/>
          <w:szCs w:val="32"/>
        </w:rPr>
      </w:pPr>
      <w:r>
        <w:rPr>
          <w:rFonts w:hint="eastAsia"/>
          <w:b/>
          <w:bCs/>
          <w:spacing w:val="1"/>
          <w:sz w:val="32"/>
          <w:szCs w:val="32"/>
          <w:lang w:eastAsia="zh-CN"/>
        </w:rPr>
        <w:t>3</w:t>
      </w:r>
      <w:r>
        <w:rPr>
          <w:rFonts w:hint="eastAsia"/>
          <w:b/>
          <w:bCs/>
          <w:spacing w:val="1"/>
          <w:sz w:val="32"/>
          <w:szCs w:val="32"/>
        </w:rPr>
        <w:t>.严格执行法定程序。</w:t>
      </w:r>
      <w:r>
        <w:rPr>
          <w:rFonts w:hint="eastAsia"/>
          <w:spacing w:val="1"/>
          <w:sz w:val="32"/>
          <w:szCs w:val="32"/>
          <w:lang w:eastAsia="zh-CN"/>
        </w:rPr>
        <w:t>一是</w:t>
      </w:r>
      <w:r>
        <w:rPr>
          <w:rFonts w:hint="eastAsia"/>
          <w:spacing w:val="1"/>
          <w:sz w:val="32"/>
          <w:szCs w:val="32"/>
        </w:rPr>
        <w:t>严格执行重大行政决策法定程序。贯彻国务院《重大行政决策</w:t>
      </w:r>
      <w:r w:rsidR="004C7BE5">
        <w:rPr>
          <w:rFonts w:hint="eastAsia"/>
          <w:spacing w:val="1"/>
          <w:sz w:val="32"/>
          <w:szCs w:val="32"/>
          <w:lang w:eastAsia="zh-CN"/>
        </w:rPr>
        <w:t>程序</w:t>
      </w:r>
      <w:r>
        <w:rPr>
          <w:rFonts w:hint="eastAsia"/>
          <w:spacing w:val="1"/>
          <w:sz w:val="32"/>
          <w:szCs w:val="32"/>
        </w:rPr>
        <w:t>暂行条例》精神，规范重大行政决策程序，严格按照公众参与、专家论证、风险评估、合法性审查、集体讨论决定的法定程序执行。所有重大行政处罚案件必须由分管领导、主要领导</w:t>
      </w:r>
      <w:r>
        <w:rPr>
          <w:rFonts w:hint="eastAsia"/>
          <w:spacing w:val="1"/>
          <w:sz w:val="32"/>
          <w:szCs w:val="32"/>
          <w:lang w:eastAsia="zh-CN"/>
        </w:rPr>
        <w:t>、重大案件委员会</w:t>
      </w:r>
      <w:r>
        <w:rPr>
          <w:rFonts w:hint="eastAsia"/>
          <w:spacing w:val="1"/>
          <w:sz w:val="32"/>
          <w:szCs w:val="32"/>
        </w:rPr>
        <w:t>层层审核后方可做出决定，其他重大决策必须由局党组会或者全体会议集体讨论通过后做出决定。</w:t>
      </w:r>
      <w:r>
        <w:rPr>
          <w:rFonts w:hint="eastAsia"/>
          <w:spacing w:val="1"/>
          <w:sz w:val="32"/>
          <w:szCs w:val="32"/>
          <w:lang w:eastAsia="zh-CN"/>
        </w:rPr>
        <w:t>二是</w:t>
      </w:r>
      <w:r>
        <w:rPr>
          <w:rFonts w:hint="eastAsia"/>
          <w:spacing w:val="1"/>
          <w:sz w:val="32"/>
          <w:szCs w:val="32"/>
        </w:rPr>
        <w:t>全面深化推动政务公开。一是推进政务公开制度化规范化建设。认真贯彻落实《中华人民共和国政府信息公开条例》，加强政务公开内容维护，按时间节点在</w:t>
      </w:r>
      <w:r>
        <w:rPr>
          <w:rFonts w:hint="eastAsia"/>
          <w:spacing w:val="1"/>
          <w:sz w:val="32"/>
          <w:szCs w:val="32"/>
          <w:lang w:eastAsia="zh-CN"/>
        </w:rPr>
        <w:t>呼兰区</w:t>
      </w:r>
      <w:r>
        <w:rPr>
          <w:rFonts w:hint="eastAsia"/>
          <w:spacing w:val="1"/>
          <w:sz w:val="32"/>
          <w:szCs w:val="32"/>
        </w:rPr>
        <w:t>门户网站上公开、更新相关内容。全面推进政务公开、坚持以公开为常态、不公开为例外原则，推进决策公开、执行公开、管理公开、服务公开、结果公开。完善政府信息公开制度，拓宽政府信息公开渠道，进一步明确政府信息公开范围和内容。</w:t>
      </w:r>
    </w:p>
    <w:p w:rsidR="00883BD0" w:rsidRDefault="004E00C8" w:rsidP="004C7BE5">
      <w:pPr>
        <w:pStyle w:val="a3"/>
        <w:spacing w:before="108" w:line="222" w:lineRule="auto"/>
        <w:ind w:firstLineChars="200" w:firstLine="618"/>
        <w:rPr>
          <w:b/>
          <w:bCs/>
          <w:spacing w:val="-12"/>
          <w:sz w:val="32"/>
          <w:szCs w:val="32"/>
        </w:rPr>
      </w:pPr>
      <w:r>
        <w:rPr>
          <w:rFonts w:hint="eastAsia"/>
          <w:b/>
          <w:bCs/>
          <w:spacing w:val="-12"/>
          <w:sz w:val="32"/>
          <w:szCs w:val="32"/>
        </w:rPr>
        <w:lastRenderedPageBreak/>
        <w:t>（三） 严格规范公正文明执法，提高行政执法水平</w:t>
      </w:r>
    </w:p>
    <w:p w:rsidR="00883BD0" w:rsidRDefault="004E00C8">
      <w:pPr>
        <w:pStyle w:val="a3"/>
        <w:spacing w:before="270"/>
        <w:ind w:right="272" w:firstLine="641"/>
        <w:rPr>
          <w:spacing w:val="1"/>
          <w:sz w:val="32"/>
          <w:szCs w:val="32"/>
        </w:rPr>
      </w:pPr>
      <w:r>
        <w:rPr>
          <w:rFonts w:hint="eastAsia"/>
          <w:b/>
          <w:bCs/>
          <w:spacing w:val="-12"/>
          <w:sz w:val="32"/>
          <w:szCs w:val="32"/>
        </w:rPr>
        <w:t>1</w:t>
      </w:r>
      <w:r>
        <w:rPr>
          <w:rFonts w:hint="eastAsia"/>
          <w:b/>
          <w:bCs/>
          <w:spacing w:val="1"/>
          <w:sz w:val="32"/>
          <w:szCs w:val="32"/>
        </w:rPr>
        <w:t>.全面规范公正文明执法。</w:t>
      </w:r>
      <w:r>
        <w:rPr>
          <w:rFonts w:hint="eastAsia"/>
          <w:spacing w:val="1"/>
          <w:sz w:val="32"/>
          <w:szCs w:val="32"/>
          <w:lang w:eastAsia="zh-CN"/>
        </w:rPr>
        <w:t>一是</w:t>
      </w:r>
      <w:r>
        <w:rPr>
          <w:rFonts w:hint="eastAsia"/>
          <w:spacing w:val="1"/>
          <w:sz w:val="32"/>
          <w:szCs w:val="32"/>
        </w:rPr>
        <w:t>加强行政执法程序建设。完善“双随机、一公开”监管机制，依托“双随机、一公开”监管平台开展“双随机、一公开”工作。及时调整优化抽查工作计划任务库、抽查事项清单库、检查对象名录库、执法检查人员名录库等基础信息库。加强与市场监管部门信息共享和协调合作，实现市场主体证照监管信息互联、数据共享。</w:t>
      </w:r>
      <w:r>
        <w:rPr>
          <w:rFonts w:hint="eastAsia"/>
          <w:spacing w:val="1"/>
          <w:sz w:val="32"/>
          <w:szCs w:val="32"/>
          <w:lang w:eastAsia="zh-CN"/>
        </w:rPr>
        <w:t>二是</w:t>
      </w:r>
      <w:r>
        <w:rPr>
          <w:rFonts w:hint="eastAsia"/>
          <w:spacing w:val="1"/>
          <w:sz w:val="32"/>
          <w:szCs w:val="32"/>
        </w:rPr>
        <w:t>加强行政执法队伍建设。我局组织执法人员开展公共法规、专业法规知识学习，考核合格率达100%。同时</w:t>
      </w:r>
      <w:r>
        <w:rPr>
          <w:rFonts w:hint="eastAsia"/>
          <w:spacing w:val="1"/>
          <w:sz w:val="32"/>
          <w:szCs w:val="32"/>
          <w:lang w:eastAsia="zh-CN"/>
        </w:rPr>
        <w:t>，</w:t>
      </w:r>
      <w:r>
        <w:rPr>
          <w:rFonts w:hint="eastAsia"/>
          <w:spacing w:val="1"/>
          <w:sz w:val="32"/>
          <w:szCs w:val="32"/>
        </w:rPr>
        <w:t>强化全局</w:t>
      </w:r>
      <w:r>
        <w:rPr>
          <w:rFonts w:hint="eastAsia"/>
          <w:spacing w:val="1"/>
          <w:sz w:val="32"/>
          <w:szCs w:val="32"/>
          <w:lang w:eastAsia="zh-CN"/>
        </w:rPr>
        <w:t>各行业、各领域</w:t>
      </w:r>
      <w:r>
        <w:rPr>
          <w:rFonts w:hint="eastAsia"/>
          <w:spacing w:val="1"/>
          <w:sz w:val="32"/>
          <w:szCs w:val="32"/>
        </w:rPr>
        <w:t>执法能力建设，由</w:t>
      </w:r>
      <w:r>
        <w:rPr>
          <w:rFonts w:hint="eastAsia"/>
          <w:spacing w:val="1"/>
          <w:sz w:val="32"/>
          <w:szCs w:val="32"/>
          <w:lang w:eastAsia="zh-CN"/>
        </w:rPr>
        <w:t>5</w:t>
      </w:r>
      <w:r>
        <w:rPr>
          <w:rFonts w:hint="eastAsia"/>
          <w:spacing w:val="1"/>
          <w:sz w:val="32"/>
          <w:szCs w:val="32"/>
        </w:rPr>
        <w:t>名局分管领导</w:t>
      </w:r>
      <w:r>
        <w:rPr>
          <w:rFonts w:hint="eastAsia"/>
          <w:spacing w:val="1"/>
          <w:sz w:val="32"/>
          <w:szCs w:val="32"/>
          <w:lang w:eastAsia="zh-CN"/>
        </w:rPr>
        <w:t>分别</w:t>
      </w:r>
      <w:r>
        <w:rPr>
          <w:rFonts w:hint="eastAsia"/>
          <w:spacing w:val="1"/>
          <w:sz w:val="32"/>
          <w:szCs w:val="32"/>
        </w:rPr>
        <w:t>带领</w:t>
      </w:r>
      <w:r>
        <w:rPr>
          <w:rFonts w:hint="eastAsia"/>
          <w:spacing w:val="1"/>
          <w:sz w:val="32"/>
          <w:szCs w:val="32"/>
          <w:lang w:eastAsia="zh-CN"/>
        </w:rPr>
        <w:t>各自分管部门</w:t>
      </w:r>
      <w:r>
        <w:rPr>
          <w:rFonts w:hint="eastAsia"/>
          <w:spacing w:val="1"/>
          <w:sz w:val="32"/>
          <w:szCs w:val="32"/>
        </w:rPr>
        <w:t>开展城市管理领域执法安全专项检查工作。</w:t>
      </w:r>
      <w:r>
        <w:rPr>
          <w:rFonts w:hint="eastAsia"/>
          <w:spacing w:val="1"/>
          <w:sz w:val="32"/>
          <w:szCs w:val="32"/>
          <w:lang w:eastAsia="zh-CN"/>
        </w:rPr>
        <w:t>二是</w:t>
      </w:r>
      <w:r>
        <w:rPr>
          <w:rFonts w:hint="eastAsia"/>
          <w:spacing w:val="1"/>
          <w:sz w:val="32"/>
          <w:szCs w:val="32"/>
        </w:rPr>
        <w:t>规范开展执法</w:t>
      </w:r>
      <w:r>
        <w:rPr>
          <w:rFonts w:hint="eastAsia"/>
          <w:spacing w:val="1"/>
          <w:sz w:val="32"/>
          <w:szCs w:val="32"/>
          <w:lang w:eastAsia="zh-CN"/>
        </w:rPr>
        <w:t>工作</w:t>
      </w:r>
      <w:r>
        <w:rPr>
          <w:rFonts w:hint="eastAsia"/>
          <w:spacing w:val="1"/>
          <w:sz w:val="32"/>
          <w:szCs w:val="32"/>
        </w:rPr>
        <w:t>。着力做好市容整治和违法建设查控工作。一方面是加强对重点道路及街道、学校周边的巡控，有效净化了辖区环境。劝导、制止、整治</w:t>
      </w:r>
      <w:r>
        <w:rPr>
          <w:rFonts w:hint="eastAsia"/>
          <w:spacing w:val="1"/>
          <w:sz w:val="32"/>
          <w:szCs w:val="32"/>
          <w:lang w:eastAsia="zh-CN"/>
        </w:rPr>
        <w:t>占道经营560余处</w:t>
      </w:r>
      <w:r>
        <w:rPr>
          <w:rFonts w:hint="eastAsia"/>
          <w:spacing w:val="1"/>
          <w:sz w:val="32"/>
          <w:szCs w:val="32"/>
        </w:rPr>
        <w:t>，整治户外广告</w:t>
      </w:r>
      <w:r>
        <w:rPr>
          <w:rFonts w:hint="eastAsia"/>
          <w:spacing w:val="1"/>
          <w:sz w:val="32"/>
          <w:szCs w:val="32"/>
          <w:lang w:eastAsia="zh-CN"/>
        </w:rPr>
        <w:t>169余处</w:t>
      </w:r>
      <w:r>
        <w:rPr>
          <w:rFonts w:hint="eastAsia"/>
          <w:spacing w:val="1"/>
          <w:sz w:val="32"/>
          <w:szCs w:val="32"/>
        </w:rPr>
        <w:t>，清除条幅、违法招牌广告</w:t>
      </w:r>
      <w:r>
        <w:rPr>
          <w:rFonts w:hint="eastAsia"/>
          <w:spacing w:val="1"/>
          <w:sz w:val="32"/>
          <w:szCs w:val="32"/>
          <w:lang w:eastAsia="zh-CN"/>
        </w:rPr>
        <w:t>698处</w:t>
      </w:r>
      <w:r>
        <w:rPr>
          <w:rFonts w:hint="eastAsia"/>
          <w:spacing w:val="1"/>
          <w:sz w:val="32"/>
          <w:szCs w:val="32"/>
        </w:rPr>
        <w:t>，发放违法广告等限期整改通知</w:t>
      </w:r>
      <w:r>
        <w:rPr>
          <w:rFonts w:hint="eastAsia"/>
          <w:spacing w:val="1"/>
          <w:sz w:val="32"/>
          <w:szCs w:val="32"/>
          <w:lang w:eastAsia="zh-CN"/>
        </w:rPr>
        <w:t>1965</w:t>
      </w:r>
      <w:r>
        <w:rPr>
          <w:rFonts w:hint="eastAsia"/>
          <w:spacing w:val="1"/>
          <w:sz w:val="32"/>
          <w:szCs w:val="32"/>
        </w:rPr>
        <w:t>份。</w:t>
      </w:r>
    </w:p>
    <w:p w:rsidR="00883BD0" w:rsidRDefault="004E00C8" w:rsidP="004C7BE5">
      <w:pPr>
        <w:spacing w:before="111" w:line="229" w:lineRule="auto"/>
        <w:ind w:firstLineChars="200" w:firstLine="618"/>
        <w:rPr>
          <w:rFonts w:ascii="仿宋" w:eastAsia="仿宋" w:hAnsi="仿宋" w:cs="仿宋"/>
          <w:spacing w:val="-12"/>
          <w:sz w:val="32"/>
          <w:szCs w:val="32"/>
        </w:rPr>
      </w:pPr>
      <w:r>
        <w:rPr>
          <w:rFonts w:ascii="仿宋" w:eastAsia="仿宋" w:hAnsi="仿宋" w:cs="仿宋" w:hint="eastAsia"/>
          <w:b/>
          <w:bCs/>
          <w:spacing w:val="-12"/>
          <w:sz w:val="32"/>
          <w:szCs w:val="32"/>
          <w:lang w:eastAsia="zh-CN"/>
        </w:rPr>
        <w:t>2.</w:t>
      </w:r>
      <w:r>
        <w:rPr>
          <w:rFonts w:ascii="仿宋" w:eastAsia="仿宋" w:hAnsi="仿宋" w:cs="仿宋" w:hint="eastAsia"/>
          <w:b/>
          <w:bCs/>
          <w:spacing w:val="-12"/>
          <w:sz w:val="32"/>
          <w:szCs w:val="32"/>
        </w:rPr>
        <w:t>深化行政审批制度改革。</w:t>
      </w:r>
      <w:r>
        <w:rPr>
          <w:rFonts w:ascii="仿宋" w:eastAsia="仿宋" w:hAnsi="仿宋" w:cs="仿宋" w:hint="eastAsia"/>
          <w:spacing w:val="-17"/>
          <w:sz w:val="32"/>
          <w:szCs w:val="32"/>
        </w:rPr>
        <w:t>2023年根据市、区政府的统一安排部署，我局对《行政权力责任清单》进行清理和调整。经清理，我局行政权力事项共计25项。其中</w:t>
      </w:r>
      <w:r>
        <w:rPr>
          <w:rFonts w:ascii="仿宋" w:eastAsia="仿宋" w:hAnsi="仿宋" w:cs="仿宋" w:hint="eastAsia"/>
          <w:spacing w:val="-17"/>
          <w:sz w:val="32"/>
          <w:szCs w:val="32"/>
          <w:lang w:eastAsia="zh-CN"/>
        </w:rPr>
        <w:t>：</w:t>
      </w:r>
      <w:r>
        <w:rPr>
          <w:rFonts w:ascii="仿宋" w:eastAsia="仿宋" w:hAnsi="仿宋" w:cs="仿宋" w:hint="eastAsia"/>
          <w:spacing w:val="-17"/>
          <w:sz w:val="32"/>
          <w:szCs w:val="32"/>
        </w:rPr>
        <w:t>行政许可15项；行政确认2项；行政奖励3项；其他行政权力3项；公共服务2项。已全部在“黑龙江政务服务网”对外公示。</w:t>
      </w:r>
    </w:p>
    <w:p w:rsidR="00883BD0" w:rsidRDefault="004E00C8" w:rsidP="004C7BE5">
      <w:pPr>
        <w:pStyle w:val="a3"/>
        <w:spacing w:before="108" w:line="222" w:lineRule="auto"/>
        <w:ind w:firstLineChars="200" w:firstLine="618"/>
        <w:rPr>
          <w:spacing w:val="-17"/>
          <w:sz w:val="32"/>
          <w:szCs w:val="32"/>
        </w:rPr>
      </w:pPr>
      <w:r>
        <w:rPr>
          <w:rFonts w:hint="eastAsia"/>
          <w:b/>
          <w:bCs/>
          <w:spacing w:val="-12"/>
          <w:sz w:val="32"/>
          <w:szCs w:val="32"/>
          <w:lang w:eastAsia="zh-CN"/>
        </w:rPr>
        <w:t>3</w:t>
      </w:r>
      <w:r>
        <w:rPr>
          <w:rFonts w:hint="eastAsia"/>
          <w:b/>
          <w:bCs/>
          <w:spacing w:val="-12"/>
          <w:sz w:val="32"/>
          <w:szCs w:val="32"/>
        </w:rPr>
        <w:t>.规范行政权力运行。</w:t>
      </w:r>
      <w:r>
        <w:rPr>
          <w:rFonts w:hint="eastAsia"/>
          <w:spacing w:val="-12"/>
          <w:sz w:val="32"/>
          <w:szCs w:val="32"/>
          <w:lang w:eastAsia="zh-CN"/>
        </w:rPr>
        <w:t>为</w:t>
      </w:r>
      <w:r>
        <w:rPr>
          <w:rFonts w:hint="eastAsia"/>
          <w:spacing w:val="-17"/>
          <w:sz w:val="32"/>
          <w:szCs w:val="32"/>
        </w:rPr>
        <w:t>更好</w:t>
      </w:r>
      <w:r>
        <w:rPr>
          <w:rFonts w:hint="eastAsia"/>
          <w:spacing w:val="-17"/>
          <w:sz w:val="32"/>
          <w:szCs w:val="32"/>
          <w:lang w:eastAsia="zh-CN"/>
        </w:rPr>
        <w:t>地</w:t>
      </w:r>
      <w:r>
        <w:rPr>
          <w:rFonts w:hint="eastAsia"/>
          <w:spacing w:val="-17"/>
          <w:sz w:val="32"/>
          <w:szCs w:val="32"/>
        </w:rPr>
        <w:t>服务市场主体</w:t>
      </w:r>
      <w:r>
        <w:rPr>
          <w:rFonts w:hint="eastAsia"/>
          <w:spacing w:val="-17"/>
          <w:sz w:val="32"/>
          <w:szCs w:val="32"/>
          <w:lang w:eastAsia="zh-CN"/>
        </w:rPr>
        <w:t>，</w:t>
      </w:r>
      <w:r>
        <w:rPr>
          <w:rFonts w:hint="eastAsia"/>
          <w:spacing w:val="-17"/>
          <w:sz w:val="32"/>
          <w:szCs w:val="32"/>
        </w:rPr>
        <w:t>扎实开展“我为群众办实事”</w:t>
      </w:r>
      <w:r>
        <w:rPr>
          <w:rFonts w:hint="eastAsia"/>
          <w:spacing w:val="-17"/>
          <w:sz w:val="32"/>
          <w:szCs w:val="32"/>
          <w:lang w:eastAsia="zh-CN"/>
        </w:rPr>
        <w:t>专项活动，</w:t>
      </w:r>
      <w:r>
        <w:rPr>
          <w:rFonts w:hint="eastAsia"/>
          <w:spacing w:val="-17"/>
          <w:sz w:val="32"/>
          <w:szCs w:val="32"/>
        </w:rPr>
        <w:t>进一步提高企业群众办事的便利度、快捷度、满意度，促进优化营商环境工作向纵深发展。区城管执法领域行政审批事项已全部入驻区政务服务中心进行受理、送达。优化审批流程，精简审批材料，压缩审批时限，减少审批环节，积极推进业务网上申报，实现行政许可事项不见面审批100%。全部行政审批事项实行告知承诺制，1个工作日内办结。所有政务事项全部进入“互联网+监管”政务服务平台，通过网上受理、网上办理、快递免费邮寄批文、证照等方式，实现企业“零跑腿”。树立“人人都是营商环境，个个都是开放形象”的理念，营造“办事不求人”的氛围。</w:t>
      </w:r>
    </w:p>
    <w:p w:rsidR="00883BD0" w:rsidRDefault="004E00C8" w:rsidP="004C7BE5">
      <w:pPr>
        <w:pStyle w:val="a3"/>
        <w:spacing w:before="108" w:line="222" w:lineRule="auto"/>
        <w:ind w:firstLineChars="200" w:firstLine="618"/>
        <w:rPr>
          <w:spacing w:val="-12"/>
          <w:sz w:val="32"/>
          <w:szCs w:val="32"/>
        </w:rPr>
      </w:pPr>
      <w:r>
        <w:rPr>
          <w:rFonts w:hint="eastAsia"/>
          <w:b/>
          <w:bCs/>
          <w:spacing w:val="-12"/>
          <w:sz w:val="32"/>
          <w:szCs w:val="32"/>
          <w:lang w:eastAsia="zh-CN"/>
        </w:rPr>
        <w:t>4.</w:t>
      </w:r>
      <w:r>
        <w:rPr>
          <w:rFonts w:hint="eastAsia"/>
          <w:b/>
          <w:bCs/>
          <w:spacing w:val="-12"/>
          <w:sz w:val="32"/>
          <w:szCs w:val="32"/>
        </w:rPr>
        <w:t>加强法治政府队伍建设。</w:t>
      </w:r>
      <w:r>
        <w:rPr>
          <w:rFonts w:hint="eastAsia"/>
          <w:spacing w:val="-12"/>
          <w:sz w:val="32"/>
          <w:szCs w:val="32"/>
          <w:lang w:eastAsia="zh-CN"/>
        </w:rPr>
        <w:t>一是</w:t>
      </w:r>
      <w:r>
        <w:rPr>
          <w:rFonts w:hint="eastAsia"/>
          <w:spacing w:val="-12"/>
          <w:sz w:val="32"/>
          <w:szCs w:val="32"/>
        </w:rPr>
        <w:t>组织</w:t>
      </w:r>
      <w:r>
        <w:rPr>
          <w:rFonts w:hint="eastAsia"/>
          <w:spacing w:val="-12"/>
          <w:sz w:val="32"/>
          <w:szCs w:val="32"/>
          <w:lang w:eastAsia="zh-CN"/>
        </w:rPr>
        <w:t>全系统干部职工</w:t>
      </w:r>
      <w:r>
        <w:rPr>
          <w:rFonts w:hint="eastAsia"/>
          <w:spacing w:val="-12"/>
          <w:sz w:val="32"/>
          <w:szCs w:val="32"/>
        </w:rPr>
        <w:t>学习宪法法律知识。完善学法用法制度，组织实施普法规划，推动“谁执法谁普法”责任制的落实。深入贯彻落实习近平总书记提出的“领导干部要做尊法学法守法用法的模范”讲话精神,提高了广大领导干部职工的依法行政工作能力</w:t>
      </w:r>
      <w:r>
        <w:rPr>
          <w:rFonts w:hint="eastAsia"/>
          <w:spacing w:val="-12"/>
          <w:sz w:val="32"/>
          <w:szCs w:val="32"/>
        </w:rPr>
        <w:lastRenderedPageBreak/>
        <w:t>和法治化工作水平。</w:t>
      </w:r>
      <w:r>
        <w:rPr>
          <w:rFonts w:hint="eastAsia"/>
          <w:spacing w:val="-12"/>
          <w:sz w:val="32"/>
          <w:szCs w:val="32"/>
          <w:lang w:eastAsia="zh-CN"/>
        </w:rPr>
        <w:t>二是</w:t>
      </w:r>
      <w:r>
        <w:rPr>
          <w:rFonts w:hint="eastAsia"/>
          <w:spacing w:val="-12"/>
          <w:sz w:val="32"/>
          <w:szCs w:val="32"/>
        </w:rPr>
        <w:t>深入开展法治宣传教育活动。我局利用“12·4 国家宪法日”开展“八五”普法等系列宣传活动，发放宣传资料、接受群众咨询。帮助群众、企业深入了解</w:t>
      </w:r>
      <w:r>
        <w:rPr>
          <w:rFonts w:hint="eastAsia"/>
          <w:spacing w:val="-12"/>
          <w:sz w:val="32"/>
          <w:szCs w:val="32"/>
          <w:lang w:eastAsia="zh-CN"/>
        </w:rPr>
        <w:t>城管执法领域</w:t>
      </w:r>
      <w:r>
        <w:rPr>
          <w:rFonts w:hint="eastAsia"/>
          <w:spacing w:val="-12"/>
          <w:sz w:val="32"/>
          <w:szCs w:val="32"/>
        </w:rPr>
        <w:t>最新政策法规，促进和规范</w:t>
      </w:r>
      <w:r>
        <w:rPr>
          <w:rFonts w:hint="eastAsia"/>
          <w:spacing w:val="-12"/>
          <w:sz w:val="32"/>
          <w:szCs w:val="32"/>
          <w:lang w:eastAsia="zh-CN"/>
        </w:rPr>
        <w:t>城管执法各</w:t>
      </w:r>
      <w:r>
        <w:rPr>
          <w:rFonts w:hint="eastAsia"/>
          <w:spacing w:val="-12"/>
          <w:sz w:val="32"/>
          <w:szCs w:val="32"/>
        </w:rPr>
        <w:t>行业</w:t>
      </w:r>
      <w:r>
        <w:rPr>
          <w:rFonts w:hint="eastAsia"/>
          <w:spacing w:val="-12"/>
          <w:sz w:val="32"/>
          <w:szCs w:val="32"/>
          <w:lang w:eastAsia="zh-CN"/>
        </w:rPr>
        <w:t>领域</w:t>
      </w:r>
      <w:r>
        <w:rPr>
          <w:rFonts w:hint="eastAsia"/>
          <w:spacing w:val="-12"/>
          <w:sz w:val="32"/>
          <w:szCs w:val="32"/>
        </w:rPr>
        <w:t>稳定发展。</w:t>
      </w:r>
    </w:p>
    <w:p w:rsidR="00883BD0" w:rsidRDefault="004E00C8" w:rsidP="004C7BE5">
      <w:pPr>
        <w:pStyle w:val="a3"/>
        <w:spacing w:before="108" w:line="222" w:lineRule="auto"/>
        <w:ind w:firstLineChars="200" w:firstLine="618"/>
        <w:rPr>
          <w:b/>
          <w:bCs/>
          <w:spacing w:val="-12"/>
          <w:sz w:val="32"/>
          <w:szCs w:val="32"/>
        </w:rPr>
      </w:pPr>
      <w:r>
        <w:rPr>
          <w:rFonts w:hint="eastAsia"/>
          <w:b/>
          <w:bCs/>
          <w:spacing w:val="-12"/>
          <w:sz w:val="32"/>
          <w:szCs w:val="32"/>
        </w:rPr>
        <w:t>二、 存在问题</w:t>
      </w:r>
    </w:p>
    <w:p w:rsidR="00883BD0" w:rsidRDefault="004E00C8" w:rsidP="004C7BE5">
      <w:pPr>
        <w:pStyle w:val="a3"/>
        <w:spacing w:before="108" w:line="222" w:lineRule="auto"/>
        <w:ind w:firstLineChars="200" w:firstLine="618"/>
        <w:rPr>
          <w:spacing w:val="-12"/>
          <w:sz w:val="32"/>
          <w:szCs w:val="32"/>
        </w:rPr>
      </w:pPr>
      <w:r>
        <w:rPr>
          <w:rFonts w:hint="eastAsia"/>
          <w:b/>
          <w:bCs/>
          <w:spacing w:val="-12"/>
          <w:sz w:val="32"/>
          <w:szCs w:val="32"/>
        </w:rPr>
        <w:t>（一）依法行政意识不强， 执法监督力度不够。</w:t>
      </w:r>
      <w:r>
        <w:rPr>
          <w:rFonts w:hint="eastAsia"/>
          <w:spacing w:val="-12"/>
          <w:sz w:val="32"/>
          <w:szCs w:val="32"/>
        </w:rPr>
        <w:t>少数</w:t>
      </w:r>
      <w:r>
        <w:rPr>
          <w:rFonts w:hint="eastAsia"/>
          <w:spacing w:val="-12"/>
          <w:sz w:val="32"/>
          <w:szCs w:val="32"/>
          <w:lang w:eastAsia="zh-CN"/>
        </w:rPr>
        <w:t>执法</w:t>
      </w:r>
      <w:r>
        <w:rPr>
          <w:rFonts w:hint="eastAsia"/>
          <w:spacing w:val="-12"/>
          <w:sz w:val="32"/>
          <w:szCs w:val="32"/>
        </w:rPr>
        <w:t>队员依法行政的意识树得不牢,对于什么是依法行政,为什么要依法行政,怎样才能依法行政存在模糊的、甚至是错误的认识和做法,还习惯于传统的思维方式和工作方法,有的执法人员不作为、慢作为思想严重。</w:t>
      </w:r>
      <w:r>
        <w:rPr>
          <w:rFonts w:hint="eastAsia"/>
          <w:spacing w:val="-12"/>
          <w:sz w:val="32"/>
          <w:szCs w:val="32"/>
          <w:lang w:eastAsia="zh-CN"/>
        </w:rPr>
        <w:t>城管执法</w:t>
      </w:r>
      <w:r>
        <w:rPr>
          <w:rFonts w:hint="eastAsia"/>
          <w:spacing w:val="-12"/>
          <w:sz w:val="32"/>
          <w:szCs w:val="32"/>
        </w:rPr>
        <w:t>工作点多、面广、量大,执法人力不足，组织保障不到位,工作中存在畏难情绪和被动应付等情况。</w:t>
      </w:r>
    </w:p>
    <w:p w:rsidR="00883BD0" w:rsidRDefault="004E00C8" w:rsidP="004C7BE5">
      <w:pPr>
        <w:pStyle w:val="a3"/>
        <w:spacing w:before="108" w:line="222" w:lineRule="auto"/>
        <w:ind w:firstLineChars="200" w:firstLine="616"/>
        <w:rPr>
          <w:spacing w:val="-12"/>
          <w:sz w:val="32"/>
          <w:szCs w:val="32"/>
        </w:rPr>
      </w:pPr>
      <w:r>
        <w:rPr>
          <w:rFonts w:hint="eastAsia"/>
          <w:spacing w:val="-12"/>
          <w:sz w:val="32"/>
          <w:szCs w:val="32"/>
        </w:rPr>
        <w:t>（二）</w:t>
      </w:r>
      <w:r>
        <w:rPr>
          <w:rFonts w:hint="eastAsia"/>
          <w:b/>
          <w:bCs/>
          <w:spacing w:val="-12"/>
          <w:sz w:val="32"/>
          <w:szCs w:val="32"/>
        </w:rPr>
        <w:t>执法力量薄弱, 专业化水平不高, 执法经费不足。</w:t>
      </w:r>
      <w:r>
        <w:rPr>
          <w:rFonts w:hint="eastAsia"/>
          <w:spacing w:val="-12"/>
          <w:sz w:val="32"/>
          <w:szCs w:val="32"/>
        </w:rPr>
        <w:t>受机构改革不到位等因素的影响,专业执法人员相对不足,执法业务水平不高,影响了执法工作的开展;法制机构不完善，执法工作缺泛法制专业指导和监督，缺乏案件审查把关,案件质量有待提高。部分工资待遇虽然列入财政预算,但工作经费来源还是靠非税</w:t>
      </w:r>
      <w:r>
        <w:rPr>
          <w:rFonts w:hint="eastAsia"/>
          <w:spacing w:val="-12"/>
          <w:sz w:val="32"/>
          <w:szCs w:val="32"/>
          <w:lang w:eastAsia="zh-CN"/>
        </w:rPr>
        <w:t>、</w:t>
      </w:r>
      <w:r>
        <w:rPr>
          <w:rFonts w:hint="eastAsia"/>
          <w:spacing w:val="-12"/>
          <w:sz w:val="32"/>
          <w:szCs w:val="32"/>
        </w:rPr>
        <w:t>罚没款的比例拨付,导致经费保障不足，执法待遇、经费保障有待提高。</w:t>
      </w:r>
    </w:p>
    <w:p w:rsidR="00883BD0" w:rsidRDefault="004E00C8" w:rsidP="004C7BE5">
      <w:pPr>
        <w:pStyle w:val="a3"/>
        <w:spacing w:before="108" w:line="222" w:lineRule="auto"/>
        <w:ind w:firstLineChars="200" w:firstLine="618"/>
        <w:rPr>
          <w:b/>
          <w:bCs/>
          <w:spacing w:val="-12"/>
          <w:sz w:val="32"/>
          <w:szCs w:val="32"/>
        </w:rPr>
      </w:pPr>
      <w:r>
        <w:rPr>
          <w:rFonts w:hint="eastAsia"/>
          <w:b/>
          <w:bCs/>
          <w:spacing w:val="-12"/>
          <w:sz w:val="32"/>
          <w:szCs w:val="32"/>
        </w:rPr>
        <w:t>三、 下一步工作计划</w:t>
      </w:r>
    </w:p>
    <w:p w:rsidR="00883BD0" w:rsidRDefault="004E00C8" w:rsidP="004C7BE5">
      <w:pPr>
        <w:pStyle w:val="a3"/>
        <w:spacing w:before="108" w:line="222" w:lineRule="auto"/>
        <w:ind w:firstLineChars="200" w:firstLine="616"/>
        <w:rPr>
          <w:spacing w:val="-12"/>
          <w:sz w:val="32"/>
          <w:szCs w:val="32"/>
        </w:rPr>
      </w:pPr>
      <w:r>
        <w:rPr>
          <w:rFonts w:hint="eastAsia"/>
          <w:spacing w:val="-12"/>
          <w:sz w:val="32"/>
          <w:szCs w:val="32"/>
        </w:rPr>
        <w:t>（</w:t>
      </w:r>
      <w:r>
        <w:rPr>
          <w:rFonts w:hint="eastAsia"/>
          <w:b/>
          <w:bCs/>
          <w:spacing w:val="-12"/>
          <w:sz w:val="32"/>
          <w:szCs w:val="32"/>
        </w:rPr>
        <w:t>一）强化干部队伍建设，提高依法行政的意识。</w:t>
      </w:r>
      <w:r>
        <w:rPr>
          <w:rFonts w:hint="eastAsia"/>
          <w:spacing w:val="-12"/>
          <w:sz w:val="32"/>
          <w:szCs w:val="32"/>
        </w:rPr>
        <w:t>积极探索多种办法和措施，进一步强化行政执法队伍的法治意识和严格执法意识。避免行政行为和行政执法的主观随意性，提高行政干部运用法律手段开展业务的能力，提高行政执法的质量和水平。</w:t>
      </w:r>
    </w:p>
    <w:p w:rsidR="00883BD0" w:rsidRDefault="004E00C8" w:rsidP="004C7BE5">
      <w:pPr>
        <w:pStyle w:val="a3"/>
        <w:spacing w:before="108" w:line="222" w:lineRule="auto"/>
        <w:ind w:firstLineChars="200" w:firstLine="618"/>
        <w:rPr>
          <w:spacing w:val="-12"/>
          <w:sz w:val="32"/>
          <w:szCs w:val="32"/>
        </w:rPr>
      </w:pPr>
      <w:r>
        <w:rPr>
          <w:rFonts w:hint="eastAsia"/>
          <w:b/>
          <w:bCs/>
          <w:spacing w:val="-12"/>
          <w:sz w:val="32"/>
          <w:szCs w:val="32"/>
        </w:rPr>
        <w:t>（二）是改善普法宣传方式，改善法治政府建设软环境。</w:t>
      </w:r>
      <w:r>
        <w:rPr>
          <w:rFonts w:hint="eastAsia"/>
          <w:spacing w:val="-12"/>
          <w:sz w:val="32"/>
          <w:szCs w:val="32"/>
        </w:rPr>
        <w:t>确定宣传重点，对不同的对象，采取不同的宣传内容与要求。根据城市管理执法领域工作特点与宣传教育对象的不同进行系统部署。进一步挖掘更具有操作性的宣传形式，使法治宣传教育形式更加生动活泼，内容更加深入人心。</w:t>
      </w:r>
    </w:p>
    <w:p w:rsidR="00883BD0" w:rsidRDefault="004E00C8" w:rsidP="004C7BE5">
      <w:pPr>
        <w:pStyle w:val="a3"/>
        <w:spacing w:before="108" w:line="222" w:lineRule="auto"/>
        <w:ind w:firstLineChars="200" w:firstLine="616"/>
        <w:rPr>
          <w:spacing w:val="-12"/>
          <w:sz w:val="32"/>
          <w:szCs w:val="32"/>
          <w:lang w:eastAsia="zh-CN"/>
        </w:rPr>
      </w:pPr>
      <w:r>
        <w:rPr>
          <w:rFonts w:hint="eastAsia"/>
          <w:spacing w:val="-12"/>
          <w:sz w:val="32"/>
          <w:szCs w:val="32"/>
          <w:lang w:eastAsia="zh-CN"/>
        </w:rPr>
        <w:t>特此报告。</w:t>
      </w:r>
    </w:p>
    <w:p w:rsidR="00883BD0" w:rsidRDefault="00883BD0" w:rsidP="004C7BE5">
      <w:pPr>
        <w:pStyle w:val="a3"/>
        <w:spacing w:before="108" w:line="222" w:lineRule="auto"/>
        <w:ind w:firstLineChars="200" w:firstLine="616"/>
        <w:rPr>
          <w:spacing w:val="-12"/>
          <w:sz w:val="32"/>
          <w:szCs w:val="32"/>
          <w:lang w:eastAsia="zh-CN"/>
        </w:rPr>
      </w:pPr>
    </w:p>
    <w:p w:rsidR="00883BD0" w:rsidRDefault="00883BD0" w:rsidP="004C7BE5">
      <w:pPr>
        <w:pStyle w:val="a3"/>
        <w:spacing w:before="108" w:line="222" w:lineRule="auto"/>
        <w:ind w:firstLineChars="200" w:firstLine="616"/>
        <w:rPr>
          <w:spacing w:val="-12"/>
          <w:sz w:val="32"/>
          <w:szCs w:val="32"/>
          <w:lang w:eastAsia="zh-CN"/>
        </w:rPr>
      </w:pPr>
    </w:p>
    <w:p w:rsidR="00883BD0" w:rsidRDefault="004E00C8" w:rsidP="004C7BE5">
      <w:pPr>
        <w:pStyle w:val="a3"/>
        <w:spacing w:before="108" w:line="222" w:lineRule="auto"/>
        <w:ind w:firstLineChars="200" w:firstLine="616"/>
        <w:jc w:val="center"/>
        <w:rPr>
          <w:spacing w:val="-12"/>
          <w:sz w:val="32"/>
          <w:szCs w:val="32"/>
          <w:lang w:eastAsia="zh-CN"/>
        </w:rPr>
      </w:pPr>
      <w:r>
        <w:rPr>
          <w:rFonts w:hint="eastAsia"/>
          <w:spacing w:val="-12"/>
          <w:sz w:val="32"/>
          <w:szCs w:val="32"/>
          <w:lang w:eastAsia="zh-CN"/>
        </w:rPr>
        <w:t xml:space="preserve">                       哈尔滨市呼兰区</w:t>
      </w:r>
    </w:p>
    <w:p w:rsidR="00883BD0" w:rsidRDefault="004E00C8" w:rsidP="004C7BE5">
      <w:pPr>
        <w:pStyle w:val="a3"/>
        <w:spacing w:before="108" w:line="222" w:lineRule="auto"/>
        <w:ind w:firstLineChars="200" w:firstLine="616"/>
        <w:jc w:val="center"/>
        <w:rPr>
          <w:spacing w:val="-12"/>
          <w:sz w:val="32"/>
          <w:szCs w:val="32"/>
          <w:lang w:eastAsia="zh-CN"/>
        </w:rPr>
      </w:pPr>
      <w:r>
        <w:rPr>
          <w:rFonts w:hint="eastAsia"/>
          <w:spacing w:val="-12"/>
          <w:sz w:val="32"/>
          <w:szCs w:val="32"/>
          <w:lang w:eastAsia="zh-CN"/>
        </w:rPr>
        <w:t xml:space="preserve">                         城市管理和行政综合执法局</w:t>
      </w:r>
    </w:p>
    <w:p w:rsidR="00883BD0" w:rsidRDefault="004E00C8" w:rsidP="00883BD0">
      <w:pPr>
        <w:pStyle w:val="a3"/>
        <w:spacing w:before="108" w:line="222" w:lineRule="auto"/>
        <w:ind w:firstLineChars="200" w:firstLine="616"/>
        <w:rPr>
          <w:sz w:val="32"/>
          <w:szCs w:val="32"/>
        </w:rPr>
      </w:pPr>
      <w:r>
        <w:rPr>
          <w:rFonts w:hint="eastAsia"/>
          <w:spacing w:val="-12"/>
          <w:sz w:val="32"/>
          <w:szCs w:val="32"/>
          <w:lang w:eastAsia="zh-CN"/>
        </w:rPr>
        <w:t xml:space="preserve">                                    2024年2月5日</w:t>
      </w:r>
    </w:p>
    <w:sectPr w:rsidR="00883BD0" w:rsidSect="00883BD0">
      <w:headerReference w:type="default" r:id="rId7"/>
      <w:footerReference w:type="default" r:id="rId8"/>
      <w:pgSz w:w="12060" w:h="16940"/>
      <w:pgMar w:top="1440" w:right="1080" w:bottom="1440" w:left="1080" w:header="0" w:footer="8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73E" w:rsidRDefault="0068673E">
      <w:r>
        <w:separator/>
      </w:r>
    </w:p>
  </w:endnote>
  <w:endnote w:type="continuationSeparator" w:id="0">
    <w:p w:rsidR="0068673E" w:rsidRDefault="006867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2A2F27E1-FCBD-4C52-982C-1D2E3EF96256}"/>
  </w:font>
  <w:font w:name="仿宋">
    <w:panose1 w:val="02010609060101010101"/>
    <w:charset w:val="86"/>
    <w:family w:val="modern"/>
    <w:pitch w:val="fixed"/>
    <w:sig w:usb0="800002BF" w:usb1="38CF7CFA" w:usb2="00000016" w:usb3="00000000" w:csb0="00040001" w:csb1="00000000"/>
    <w:embedRegular r:id="rId2" w:subsetted="1" w:fontKey="{0B32F4CF-0C87-42FE-8038-A1F9F2CFFACB}"/>
    <w:embedBold r:id="rId3" w:subsetted="1" w:fontKey="{A669939A-F707-4699-BE0E-B1AB66D6A526}"/>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BD0" w:rsidRDefault="004E00C8">
    <w:pPr>
      <w:spacing w:line="177" w:lineRule="auto"/>
      <w:jc w:val="right"/>
      <w:rPr>
        <w:rFonts w:ascii="宋体" w:eastAsia="宋体" w:hAnsi="宋体" w:cs="宋体"/>
        <w:sz w:val="31"/>
        <w:szCs w:val="31"/>
      </w:rPr>
    </w:pPr>
    <w:r>
      <w:rPr>
        <w:rFonts w:ascii="宋体" w:eastAsia="宋体" w:hAnsi="宋体" w:cs="宋体"/>
        <w:spacing w:val="-26"/>
        <w:w w:val="95"/>
        <w:sz w:val="31"/>
        <w:szCs w:val="31"/>
      </w:rPr>
      <w:t>—</w:t>
    </w:r>
    <w:r>
      <w:rPr>
        <w:rFonts w:ascii="宋体" w:eastAsia="宋体" w:hAnsi="宋体" w:cs="宋体"/>
        <w:spacing w:val="-25"/>
        <w:w w:val="95"/>
        <w:sz w:val="31"/>
        <w:szCs w:val="31"/>
      </w:rPr>
      <w:t>6</w:t>
    </w:r>
    <w:r>
      <w:rPr>
        <w:rFonts w:ascii="宋体" w:eastAsia="宋体" w:hAnsi="宋体" w:cs="宋体"/>
        <w:spacing w:val="114"/>
        <w:sz w:val="31"/>
        <w:szCs w:val="31"/>
      </w:rPr>
      <w:t xml:space="preserve"> </w:t>
    </w:r>
    <w:r>
      <w:rPr>
        <w:rFonts w:ascii="宋体" w:eastAsia="宋体" w:hAnsi="宋体" w:cs="宋体"/>
        <w:spacing w:val="-9"/>
        <w:w w:val="95"/>
        <w:sz w:val="31"/>
        <w:szCs w:val="3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73E" w:rsidRDefault="0068673E">
      <w:r>
        <w:separator/>
      </w:r>
    </w:p>
  </w:footnote>
  <w:footnote w:type="continuationSeparator" w:id="0">
    <w:p w:rsidR="0068673E" w:rsidRDefault="006867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BD0" w:rsidRDefault="00883BD0">
    <w:pPr>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TrueTypeFonts/>
  <w:saveSubsetFonts/>
  <w:bordersDoNotSurroundHeader/>
  <w:bordersDoNotSurroundFooter/>
  <w:proofState w:spelling="clean"/>
  <w:defaultTabStop w:val="420"/>
  <w:noPunctuationKerning/>
  <w:characterSpacingControl w:val="doNotCompress"/>
  <w:footnotePr>
    <w:footnote w:id="-1"/>
    <w:footnote w:id="0"/>
  </w:footnotePr>
  <w:endnotePr>
    <w:endnote w:id="-1"/>
    <w:endnote w:id="0"/>
  </w:endnotePr>
  <w:compat>
    <w:spaceForUL/>
    <w:ulTrailSpace/>
    <w:doNotExpandShiftReturn/>
    <w:doNotWrapTextWithPunct/>
    <w:doNotUseEastAsianBreakRules/>
    <w:useFELayout/>
    <w:doNotUseIndentAsNumberingTabStop/>
  </w:compat>
  <w:docVars>
    <w:docVar w:name="commondata" w:val="eyJoZGlkIjoiN2I0NThkN2IzZWIyZmJlNmJiMGJlMjJkMDRlMTY3YzMifQ=="/>
  </w:docVars>
  <w:rsids>
    <w:rsidRoot w:val="00883BD0"/>
    <w:rsid w:val="003E778F"/>
    <w:rsid w:val="004C7BE5"/>
    <w:rsid w:val="004E00C8"/>
    <w:rsid w:val="0062420F"/>
    <w:rsid w:val="0068673E"/>
    <w:rsid w:val="00883BD0"/>
    <w:rsid w:val="08161565"/>
    <w:rsid w:val="0B2D32FE"/>
    <w:rsid w:val="10D254CC"/>
    <w:rsid w:val="13141223"/>
    <w:rsid w:val="133C1E05"/>
    <w:rsid w:val="142C6477"/>
    <w:rsid w:val="158E39E9"/>
    <w:rsid w:val="19A76BC3"/>
    <w:rsid w:val="1B446693"/>
    <w:rsid w:val="204C013A"/>
    <w:rsid w:val="2412488D"/>
    <w:rsid w:val="247C6E9E"/>
    <w:rsid w:val="28100029"/>
    <w:rsid w:val="28B8280F"/>
    <w:rsid w:val="2D8D0514"/>
    <w:rsid w:val="2DD03ABF"/>
    <w:rsid w:val="315B1EFA"/>
    <w:rsid w:val="3582463F"/>
    <w:rsid w:val="36B653D7"/>
    <w:rsid w:val="3B3B4F65"/>
    <w:rsid w:val="44DF2E05"/>
    <w:rsid w:val="45F3276F"/>
    <w:rsid w:val="47BF1A2E"/>
    <w:rsid w:val="49970116"/>
    <w:rsid w:val="4AA56D4A"/>
    <w:rsid w:val="56292132"/>
    <w:rsid w:val="57922BB6"/>
    <w:rsid w:val="5A9575FD"/>
    <w:rsid w:val="5B6C4738"/>
    <w:rsid w:val="600E24AE"/>
    <w:rsid w:val="605B5C20"/>
    <w:rsid w:val="62BB6808"/>
    <w:rsid w:val="637D1D0F"/>
    <w:rsid w:val="69847953"/>
    <w:rsid w:val="6CC81D20"/>
    <w:rsid w:val="70AB1C6A"/>
    <w:rsid w:val="75CF75D8"/>
    <w:rsid w:val="79701CA2"/>
    <w:rsid w:val="7BD77D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883BD0"/>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qFormat/>
    <w:rsid w:val="00883BD0"/>
    <w:pPr>
      <w:keepNext/>
      <w:keepLines/>
      <w:spacing w:line="576" w:lineRule="auto"/>
      <w:outlineLvl w:val="0"/>
    </w:pPr>
    <w:rPr>
      <w:b/>
      <w:kern w:val="44"/>
      <w:sz w:val="44"/>
    </w:rPr>
  </w:style>
  <w:style w:type="paragraph" w:styleId="2">
    <w:name w:val="heading 2"/>
    <w:basedOn w:val="a"/>
    <w:next w:val="a"/>
    <w:unhideWhenUsed/>
    <w:qFormat/>
    <w:rsid w:val="00883BD0"/>
    <w:pPr>
      <w:keepNext/>
      <w:keepLines/>
      <w:spacing w:line="413" w:lineRule="auto"/>
      <w:outlineLvl w:val="1"/>
    </w:pPr>
    <w:rPr>
      <w:rFonts w:eastAsia="黑体"/>
      <w:b/>
      <w:sz w:val="32"/>
    </w:rPr>
  </w:style>
  <w:style w:type="paragraph" w:styleId="4">
    <w:name w:val="heading 4"/>
    <w:basedOn w:val="a"/>
    <w:next w:val="a"/>
    <w:unhideWhenUsed/>
    <w:qFormat/>
    <w:rsid w:val="00883BD0"/>
    <w:pPr>
      <w:keepNext/>
      <w:keepLines/>
      <w:spacing w:line="372" w:lineRule="auto"/>
      <w:outlineLvl w:val="3"/>
    </w:pPr>
    <w:rPr>
      <w:rFonts w:eastAsia="黑体"/>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883BD0"/>
    <w:rPr>
      <w:rFonts w:ascii="仿宋" w:eastAsia="仿宋" w:hAnsi="仿宋" w:cs="仿宋"/>
      <w:sz w:val="33"/>
      <w:szCs w:val="33"/>
    </w:rPr>
  </w:style>
  <w:style w:type="table" w:customStyle="1" w:styleId="TableNormal">
    <w:name w:val="Table Normal"/>
    <w:semiHidden/>
    <w:unhideWhenUsed/>
    <w:qFormat/>
    <w:rsid w:val="00883BD0"/>
    <w:tblPr>
      <w:tblCellMar>
        <w:top w:w="0" w:type="dxa"/>
        <w:left w:w="0" w:type="dxa"/>
        <w:bottom w:w="0" w:type="dxa"/>
        <w:right w:w="0" w:type="dxa"/>
      </w:tblCellMar>
    </w:tblPr>
  </w:style>
  <w:style w:type="paragraph" w:customStyle="1" w:styleId="TableText">
    <w:name w:val="Table Text"/>
    <w:basedOn w:val="a"/>
    <w:semiHidden/>
    <w:qFormat/>
    <w:rsid w:val="00883BD0"/>
    <w:rPr>
      <w:rFonts w:ascii="宋体" w:eastAsia="宋体" w:hAnsi="宋体" w:cs="宋体"/>
      <w:sz w:val="27"/>
      <w:szCs w:val="2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511</Words>
  <Characters>2915</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Administrator</cp:lastModifiedBy>
  <cp:revision>3</cp:revision>
  <cp:lastPrinted>2024-02-01T06:25:00Z</cp:lastPrinted>
  <dcterms:created xsi:type="dcterms:W3CDTF">2024-01-22T13:47:00Z</dcterms:created>
  <dcterms:modified xsi:type="dcterms:W3CDTF">2024-04-22T04:17:00Z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2024-01-22T13:47:59Z</vt:filetime>
  </property>
  <property fmtid="{D5CDD505-2E9C-101B-9397-08002B2CF9AE}" pid="4" name="UsrData">
    <vt:lpwstr>65ae018a6b8a5b001fb385bawl</vt:lpwstr>
  </property>
  <property fmtid="{D5CDD505-2E9C-101B-9397-08002B2CF9AE}" pid="5" name="KSOProductBuildVer">
    <vt:lpwstr>2052-11.8.2.10912</vt:lpwstr>
  </property>
  <property fmtid="{D5CDD505-2E9C-101B-9397-08002B2CF9AE}" pid="6" name="ICV">
    <vt:lpwstr>4EC080B3221240D5A8575C6E44CECCEF_13</vt:lpwstr>
  </property>
</Properties>
</file>