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0A" w:rsidRDefault="00BB30CA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呼兰区农业农村局</w:t>
      </w:r>
      <w:r>
        <w:rPr>
          <w:rFonts w:ascii="方正小标宋简体" w:eastAsia="方正小标宋简体" w:hAnsi="宋体" w:hint="eastAsia"/>
          <w:color w:val="000000"/>
          <w:sz w:val="44"/>
        </w:rPr>
        <w:t>2023</w:t>
      </w:r>
      <w:r>
        <w:rPr>
          <w:rFonts w:ascii="方正小标宋简体" w:eastAsia="方正小标宋简体" w:hAnsi="宋体" w:hint="eastAsia"/>
          <w:color w:val="000000"/>
          <w:sz w:val="44"/>
        </w:rPr>
        <w:t>年度法治政府建设</w:t>
      </w:r>
    </w:p>
    <w:p w:rsidR="0074300A" w:rsidRDefault="00BB30C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情况报告</w:t>
      </w:r>
      <w:r>
        <w:rPr>
          <w:rFonts w:ascii="方正小标宋简体" w:eastAsia="方正小标宋简体" w:hAnsi="宋体"/>
          <w:color w:val="000000"/>
          <w:sz w:val="44"/>
        </w:rPr>
        <w:t xml:space="preserve"> </w:t>
      </w:r>
      <w:r>
        <w:rPr>
          <w:rFonts w:ascii="方正小标宋简体" w:eastAsia="方正小标宋简体" w:hAnsi="宋体"/>
          <w:color w:val="000000"/>
          <w:sz w:val="44"/>
        </w:rPr>
        <w:t xml:space="preserve"> </w:t>
      </w:r>
    </w:p>
    <w:p w:rsidR="0074300A" w:rsidRDefault="0074300A">
      <w:pPr>
        <w:autoSpaceDE w:val="0"/>
        <w:spacing w:line="560" w:lineRule="exact"/>
        <w:rPr>
          <w:rFonts w:ascii="仿宋_GB2312" w:eastAsia="仿宋_GB2312" w:hAnsi="Times New Roman" w:cs="仿宋_GB2312"/>
          <w:sz w:val="32"/>
          <w:szCs w:val="32"/>
          <w:lang/>
        </w:rPr>
      </w:pPr>
    </w:p>
    <w:p w:rsidR="0074300A" w:rsidRDefault="00BB30CA">
      <w:pPr>
        <w:autoSpaceDE w:val="0"/>
        <w:spacing w:line="600" w:lineRule="exact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区</w:t>
      </w:r>
      <w:r>
        <w:rPr>
          <w:rFonts w:ascii="仿宋" w:eastAsia="仿宋" w:hAnsi="仿宋" w:cs="仿宋" w:hint="eastAsia"/>
          <w:sz w:val="32"/>
          <w:szCs w:val="32"/>
          <w:lang/>
        </w:rPr>
        <w:t>政府：</w:t>
      </w:r>
    </w:p>
    <w:p w:rsidR="0074300A" w:rsidRDefault="00BB30CA">
      <w:pPr>
        <w:autoSpaceDE w:val="0"/>
        <w:spacing w:line="600" w:lineRule="exact"/>
        <w:ind w:firstLineChars="200" w:firstLine="624"/>
        <w:rPr>
          <w:rFonts w:ascii="仿宋" w:eastAsia="仿宋" w:hAnsi="仿宋" w:cs="仿宋"/>
          <w:sz w:val="32"/>
          <w:szCs w:val="32"/>
          <w:lang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lang/>
        </w:rPr>
        <w:t>按照法治政府建设与责任落实督查工作要求，为进一步做好</w:t>
      </w:r>
      <w:r>
        <w:rPr>
          <w:rFonts w:ascii="仿宋" w:eastAsia="仿宋" w:hAnsi="仿宋" w:cs="仿宋" w:hint="eastAsia"/>
          <w:sz w:val="32"/>
          <w:szCs w:val="32"/>
          <w:lang/>
        </w:rPr>
        <w:t>2023</w:t>
      </w:r>
      <w:r>
        <w:rPr>
          <w:rFonts w:ascii="仿宋" w:eastAsia="仿宋" w:hAnsi="仿宋" w:cs="仿宋" w:hint="eastAsia"/>
          <w:sz w:val="32"/>
          <w:szCs w:val="32"/>
          <w:lang/>
        </w:rPr>
        <w:t>年度法治政府建设工作，现将有关情况报告如下：</w:t>
      </w:r>
    </w:p>
    <w:p w:rsidR="0074300A" w:rsidRDefault="00BB30CA">
      <w:pPr>
        <w:autoSpaceDE w:val="0"/>
        <w:spacing w:line="600" w:lineRule="exact"/>
        <w:ind w:firstLineChars="200" w:firstLine="624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一、推进法治政府建设的主要举措和成效</w:t>
      </w:r>
    </w:p>
    <w:p w:rsidR="0074300A" w:rsidRDefault="00BB30CA">
      <w:pPr>
        <w:tabs>
          <w:tab w:val="left" w:pos="322"/>
        </w:tabs>
        <w:spacing w:line="600" w:lineRule="exact"/>
        <w:ind w:firstLineChars="200" w:firstLine="62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（一）优化</w:t>
      </w:r>
      <w:r>
        <w:rPr>
          <w:rFonts w:ascii="楷体" w:eastAsia="楷体" w:hAnsi="楷体" w:cs="楷体" w:hint="eastAsia"/>
          <w:sz w:val="32"/>
          <w:szCs w:val="32"/>
        </w:rPr>
        <w:t>政府机构职能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加强高质量发展法治保障</w:t>
      </w:r>
      <w:r>
        <w:rPr>
          <w:rFonts w:ascii="仿宋" w:eastAsia="仿宋" w:hAnsi="仿宋" w:cs="仿宋" w:hint="eastAsia"/>
          <w:sz w:val="32"/>
          <w:szCs w:val="32"/>
        </w:rPr>
        <w:t>，持续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优化营商环境、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继续深化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“放管服”改革，</w:t>
      </w:r>
      <w:r>
        <w:rPr>
          <w:rFonts w:ascii="仿宋" w:eastAsia="仿宋" w:hAnsi="仿宋" w:cs="仿宋" w:hint="eastAsia"/>
          <w:color w:val="525353"/>
          <w:sz w:val="32"/>
          <w:szCs w:val="32"/>
          <w:shd w:val="clear" w:color="auto" w:fill="FFFFFF"/>
        </w:rPr>
        <w:t>行政审批政务服务中心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窗口办理事项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35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项，共受理行政许可审批案件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72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宗，办结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72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宗，网上办理率和办结率均为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100%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深化政务服务“一网通办”改革，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全面推行“网上办、马上办”，服务对象满意率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100%</w:t>
      </w:r>
      <w:r>
        <w:rPr>
          <w:rFonts w:ascii="仿宋" w:eastAsia="仿宋" w:hAnsi="仿宋" w:cs="仿宋" w:hint="eastAsia"/>
          <w:color w:val="323232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推动“互联网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监管”平台事项认领常态化，做到应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录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尽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录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525353"/>
          <w:sz w:val="32"/>
          <w:szCs w:val="32"/>
          <w:shd w:val="clear" w:color="auto" w:fill="FFFFFF"/>
        </w:rPr>
        <w:t>录入</w:t>
      </w:r>
      <w:r>
        <w:rPr>
          <w:rFonts w:ascii="仿宋" w:eastAsia="仿宋" w:hAnsi="仿宋" w:cs="仿宋" w:hint="eastAsia"/>
          <w:color w:val="525353"/>
          <w:sz w:val="32"/>
          <w:szCs w:val="32"/>
          <w:shd w:val="clear" w:color="auto" w:fill="FFFFFF"/>
        </w:rPr>
        <w:t>率达</w:t>
      </w:r>
      <w:r>
        <w:rPr>
          <w:rFonts w:ascii="仿宋" w:eastAsia="仿宋" w:hAnsi="仿宋" w:cs="仿宋" w:hint="eastAsia"/>
          <w:color w:val="525353"/>
          <w:sz w:val="32"/>
          <w:szCs w:val="32"/>
          <w:shd w:val="clear" w:color="auto" w:fill="FFFFFF"/>
        </w:rPr>
        <w:t>100%</w:t>
      </w:r>
      <w:r>
        <w:rPr>
          <w:rFonts w:ascii="仿宋" w:eastAsia="仿宋" w:hAnsi="仿宋" w:cs="仿宋" w:hint="eastAsia"/>
          <w:color w:val="525353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实行“双随机、一公开”监管全覆盖，实现监管全过程“留痕”，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规范录入“双公示”企业平台信息，确保公示事项信息及时、准确、合法、无遗漏。</w:t>
      </w:r>
      <w:r>
        <w:rPr>
          <w:rFonts w:ascii="仿宋" w:eastAsia="仿宋" w:hAnsi="仿宋" w:cs="仿宋" w:hint="eastAsia"/>
          <w:sz w:val="32"/>
          <w:szCs w:val="32"/>
        </w:rPr>
        <w:t>实行行政清单管理，建立规范行政权力责任“总台账”，提高政务服务效能。</w:t>
      </w:r>
    </w:p>
    <w:p w:rsidR="0074300A" w:rsidRDefault="00BB30C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45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完善</w:t>
      </w:r>
      <w:r>
        <w:rPr>
          <w:rFonts w:ascii="楷体" w:eastAsia="楷体" w:hAnsi="楷体" w:cs="楷体" w:hint="eastAsia"/>
          <w:sz w:val="32"/>
          <w:szCs w:val="32"/>
        </w:rPr>
        <w:t>依法行政制度体系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24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  <w:lang/>
        </w:rPr>
        <w:t>落实主体责任研究法治政府建设中的重大问题，将法治政府建设情况列入一把手工程，深化行政审批制度改革。积极推进审批服务便民化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  <w:lang/>
        </w:rPr>
        <w:t>对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  <w:lang/>
        </w:rPr>
        <w:t>35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  <w:lang/>
        </w:rPr>
        <w:t>项涉企审批事项按“证照分离”模式实行分类管理。推进“多证合一、一照一码”改革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  <w:lang/>
        </w:rPr>
        <w:t>深入开展农业农村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shd w:val="clear" w:color="auto" w:fill="FFFFFF"/>
          <w:lang/>
        </w:rPr>
        <w:lastRenderedPageBreak/>
        <w:t>领域执法专项行动。全面推行行政执法“三项制度”，加强执法监督信息化建设。执法部门所涉行政检查、行政许可、行政处罚和行政强制案件录入工作已全面完成。</w:t>
      </w:r>
    </w:p>
    <w:p w:rsidR="0074300A" w:rsidRDefault="00BB30CA">
      <w:pPr>
        <w:spacing w:line="600" w:lineRule="exact"/>
        <w:ind w:firstLineChars="200" w:firstLine="624"/>
        <w:rPr>
          <w:rFonts w:ascii="楷体" w:eastAsia="楷体" w:hAnsi="楷体" w:cs="楷体"/>
          <w:color w:val="52535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</w:rPr>
        <w:t>（三）健全</w:t>
      </w:r>
      <w:r>
        <w:rPr>
          <w:rFonts w:ascii="楷体" w:eastAsia="楷体" w:hAnsi="楷体" w:cs="楷体" w:hint="eastAsia"/>
          <w:color w:val="525353"/>
          <w:sz w:val="32"/>
          <w:szCs w:val="32"/>
          <w:shd w:val="clear" w:color="auto" w:fill="FFFFFF"/>
        </w:rPr>
        <w:t>重大行政决策</w:t>
      </w:r>
      <w:r>
        <w:rPr>
          <w:rFonts w:ascii="楷体" w:eastAsia="楷体" w:hAnsi="楷体" w:cs="楷体" w:hint="eastAsia"/>
          <w:color w:val="525353"/>
          <w:sz w:val="32"/>
          <w:szCs w:val="32"/>
          <w:shd w:val="clear" w:color="auto" w:fill="FFFFFF"/>
        </w:rPr>
        <w:t>。</w:t>
      </w:r>
    </w:p>
    <w:p w:rsidR="0074300A" w:rsidRDefault="00BB30CA">
      <w:pPr>
        <w:spacing w:line="600" w:lineRule="exact"/>
        <w:ind w:firstLineChars="200" w:firstLine="624"/>
        <w:rPr>
          <w:rFonts w:ascii="仿宋" w:eastAsia="仿宋" w:hAnsi="仿宋" w:cs="仿宋"/>
          <w:color w:val="525353"/>
          <w:sz w:val="32"/>
          <w:szCs w:val="32"/>
        </w:rPr>
      </w:pPr>
      <w:r>
        <w:rPr>
          <w:rFonts w:ascii="仿宋" w:eastAsia="仿宋" w:hAnsi="仿宋" w:cs="仿宋" w:hint="eastAsia"/>
          <w:color w:val="525353"/>
          <w:sz w:val="32"/>
          <w:szCs w:val="32"/>
          <w:shd w:val="clear" w:color="auto" w:fill="FFFFFF"/>
        </w:rPr>
        <w:t>严格履行合法性审查和集体讨论决定，</w:t>
      </w:r>
      <w:r>
        <w:rPr>
          <w:rFonts w:ascii="仿宋" w:eastAsia="仿宋" w:hAnsi="仿宋" w:cs="仿宋" w:hint="eastAsia"/>
          <w:sz w:val="32"/>
          <w:szCs w:val="32"/>
        </w:rPr>
        <w:t>落实重大行政决策程序，</w:t>
      </w:r>
      <w:r>
        <w:rPr>
          <w:rFonts w:ascii="仿宋" w:eastAsia="仿宋" w:hAnsi="仿宋" w:cs="仿宋" w:hint="eastAsia"/>
          <w:sz w:val="32"/>
          <w:szCs w:val="32"/>
        </w:rPr>
        <w:t>严格规范行政执法行为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持续推进行政执法“三项制度”落实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全过程记录和材料归档制度。</w:t>
      </w:r>
    </w:p>
    <w:p w:rsidR="0074300A" w:rsidRDefault="00BB30CA">
      <w:pPr>
        <w:spacing w:line="600" w:lineRule="exact"/>
        <w:ind w:firstLineChars="200" w:firstLine="62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（四）严格推进</w:t>
      </w:r>
      <w:r>
        <w:rPr>
          <w:rFonts w:ascii="楷体" w:eastAsia="楷体" w:hAnsi="楷体" w:cs="楷体" w:hint="eastAsia"/>
          <w:sz w:val="32"/>
          <w:szCs w:val="32"/>
        </w:rPr>
        <w:t>行政执法工作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74300A" w:rsidRDefault="00BB30CA">
      <w:pPr>
        <w:spacing w:line="600" w:lineRule="exact"/>
        <w:ind w:firstLineChars="200"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利用丰收节开展普法宣传活动，下发</w:t>
      </w:r>
      <w:r>
        <w:rPr>
          <w:rFonts w:ascii="仿宋" w:eastAsia="仿宋" w:hAnsi="仿宋" w:cs="仿宋" w:hint="eastAsia"/>
          <w:sz w:val="32"/>
          <w:szCs w:val="32"/>
        </w:rPr>
        <w:t>农业法、种子法、</w:t>
      </w:r>
      <w:r>
        <w:rPr>
          <w:rFonts w:ascii="仿宋" w:eastAsia="仿宋" w:hAnsi="仿宋" w:cs="仿宋" w:hint="eastAsia"/>
          <w:sz w:val="32"/>
          <w:szCs w:val="32"/>
        </w:rPr>
        <w:t>农村土地承包法</w:t>
      </w:r>
      <w:r>
        <w:rPr>
          <w:rFonts w:ascii="仿宋" w:eastAsia="仿宋" w:hAnsi="仿宋" w:cs="仿宋" w:hint="eastAsia"/>
          <w:sz w:val="32"/>
          <w:szCs w:val="32"/>
        </w:rPr>
        <w:t>、农产品质量安全法等法律法规宣传</w:t>
      </w:r>
      <w:r>
        <w:rPr>
          <w:rFonts w:ascii="仿宋" w:eastAsia="仿宋" w:hAnsi="仿宋" w:cs="仿宋" w:hint="eastAsia"/>
          <w:sz w:val="32"/>
          <w:szCs w:val="32"/>
        </w:rPr>
        <w:t>材料，</w:t>
      </w:r>
      <w:r>
        <w:rPr>
          <w:rFonts w:ascii="仿宋" w:eastAsia="仿宋" w:hAnsi="仿宋" w:cs="仿宋" w:hint="eastAsia"/>
          <w:sz w:val="32"/>
          <w:szCs w:val="32"/>
        </w:rPr>
        <w:t>共组织开展各类法制宣传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场次，累计发放宣传资料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余份，制作宣传条幅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面。出动农业执法人员</w:t>
      </w:r>
      <w:r>
        <w:rPr>
          <w:rFonts w:ascii="仿宋" w:eastAsia="仿宋" w:hAnsi="仿宋" w:cs="仿宋" w:hint="eastAsia"/>
          <w:sz w:val="32"/>
          <w:szCs w:val="32"/>
        </w:rPr>
        <w:t>890</w:t>
      </w:r>
      <w:r>
        <w:rPr>
          <w:rFonts w:ascii="仿宋" w:eastAsia="仿宋" w:hAnsi="仿宋" w:cs="仿宋" w:hint="eastAsia"/>
          <w:sz w:val="32"/>
          <w:szCs w:val="32"/>
        </w:rPr>
        <w:t>人次，检查生产经营场所</w:t>
      </w:r>
      <w:r>
        <w:rPr>
          <w:rFonts w:ascii="仿宋" w:eastAsia="仿宋" w:hAnsi="仿宋" w:cs="仿宋" w:hint="eastAsia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个，立案处罚一般程序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起，罚款</w:t>
      </w:r>
      <w:r>
        <w:rPr>
          <w:rFonts w:ascii="仿宋" w:eastAsia="仿宋" w:hAnsi="仿宋" w:cs="仿宋" w:hint="eastAsia"/>
          <w:sz w:val="32"/>
          <w:szCs w:val="32"/>
        </w:rPr>
        <w:t>2.084</w:t>
      </w:r>
      <w:r>
        <w:rPr>
          <w:rFonts w:ascii="仿宋" w:eastAsia="仿宋" w:hAnsi="仿宋" w:cs="仿宋" w:hint="eastAsia"/>
          <w:sz w:val="32"/>
          <w:szCs w:val="32"/>
        </w:rPr>
        <w:t>万元，没收违法所得</w:t>
      </w:r>
      <w:r>
        <w:rPr>
          <w:rFonts w:ascii="仿宋" w:eastAsia="仿宋" w:hAnsi="仿宋" w:cs="仿宋" w:hint="eastAsia"/>
          <w:sz w:val="32"/>
          <w:szCs w:val="32"/>
        </w:rPr>
        <w:t>0.0315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组织有执法经验人员对行政许可、行政处罚案卷进行案卷评查，</w:t>
      </w:r>
      <w:r>
        <w:rPr>
          <w:rFonts w:ascii="仿宋" w:eastAsia="仿宋" w:hAnsi="仿宋" w:cs="仿宋" w:hint="eastAsia"/>
          <w:sz w:val="32"/>
          <w:szCs w:val="32"/>
        </w:rPr>
        <w:t>提高行政执法水平和案件办理质量。</w:t>
      </w:r>
    </w:p>
    <w:p w:rsidR="0074300A" w:rsidRDefault="00BB30CA">
      <w:pPr>
        <w:spacing w:line="600" w:lineRule="exact"/>
        <w:ind w:firstLineChars="200" w:firstLine="62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（五）加强</w:t>
      </w:r>
      <w:r>
        <w:rPr>
          <w:rFonts w:ascii="楷体" w:eastAsia="楷体" w:hAnsi="楷体" w:cs="楷体" w:hint="eastAsia"/>
          <w:sz w:val="32"/>
          <w:szCs w:val="32"/>
        </w:rPr>
        <w:t>应急管理</w:t>
      </w:r>
      <w:r>
        <w:rPr>
          <w:rFonts w:ascii="楷体" w:eastAsia="楷体" w:hAnsi="楷体" w:cs="楷体" w:hint="eastAsia"/>
          <w:sz w:val="32"/>
          <w:szCs w:val="32"/>
        </w:rPr>
        <w:t>法治保障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74300A" w:rsidRDefault="00BB30CA">
      <w:pPr>
        <w:spacing w:line="600" w:lineRule="exact"/>
        <w:ind w:firstLineChars="200"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加强联合办案的协调能力，加强应急管理人员的法制教育和培训，提高应对突发事件的能力水平。</w:t>
      </w:r>
    </w:p>
    <w:p w:rsidR="0074300A" w:rsidRDefault="00BB30CA">
      <w:pPr>
        <w:numPr>
          <w:ilvl w:val="0"/>
          <w:numId w:val="2"/>
        </w:numPr>
        <w:spacing w:line="600" w:lineRule="exact"/>
        <w:ind w:firstLineChars="200" w:firstLine="62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依法有效化解社会矛盾纠纷。</w:t>
      </w:r>
    </w:p>
    <w:p w:rsidR="0074300A" w:rsidRDefault="00BB30CA">
      <w:pPr>
        <w:spacing w:line="600" w:lineRule="exact"/>
        <w:ind w:firstLineChars="200"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构建矛盾纠纷大调解工作体系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深入推进行政调解工作，联合下发《呼兰区培育农村学法用法示范户工作实施方案》，推荐农村学法用法示范户</w:t>
      </w:r>
      <w:r>
        <w:rPr>
          <w:rFonts w:ascii="仿宋" w:eastAsia="仿宋" w:hAnsi="仿宋" w:cs="仿宋" w:hint="eastAsia"/>
          <w:sz w:val="32"/>
          <w:szCs w:val="32"/>
        </w:rPr>
        <w:t>81</w:t>
      </w:r>
      <w:r>
        <w:rPr>
          <w:rFonts w:ascii="仿宋" w:eastAsia="仿宋" w:hAnsi="仿宋" w:cs="仿宋" w:hint="eastAsia"/>
          <w:sz w:val="32"/>
          <w:szCs w:val="32"/>
        </w:rPr>
        <w:t>户，涉及</w:t>
      </w:r>
      <w:r>
        <w:rPr>
          <w:rFonts w:ascii="仿宋" w:eastAsia="仿宋" w:hAnsi="仿宋" w:cs="仿宋" w:hint="eastAsia"/>
          <w:sz w:val="32"/>
          <w:szCs w:val="32"/>
        </w:rPr>
        <w:t>65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行政村。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全区涉农领域没有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发生规模性聚集上访，无重大社会矛盾纠纷发生。</w:t>
      </w:r>
    </w:p>
    <w:p w:rsidR="0074300A" w:rsidRDefault="00BB30CA">
      <w:pPr>
        <w:numPr>
          <w:ilvl w:val="0"/>
          <w:numId w:val="2"/>
        </w:numPr>
        <w:spacing w:line="600" w:lineRule="exact"/>
        <w:ind w:firstLineChars="200" w:firstLine="62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规范对</w:t>
      </w:r>
      <w:r>
        <w:rPr>
          <w:rFonts w:ascii="楷体" w:eastAsia="楷体" w:hAnsi="楷体" w:cs="楷体" w:hint="eastAsia"/>
          <w:sz w:val="32"/>
          <w:szCs w:val="32"/>
        </w:rPr>
        <w:t>行政权力制约和监督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74300A" w:rsidRDefault="00BB30CA">
      <w:pPr>
        <w:spacing w:line="600" w:lineRule="exact"/>
        <w:ind w:firstLineChars="200"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贯彻落实《哈尔滨市社会信用体系建设促进条例》，建立健全政府守信践诺机制，组织相关工作人员对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农机、水产、种子、畜牧等重点行业部门</w:t>
      </w:r>
      <w:r>
        <w:rPr>
          <w:rFonts w:ascii="仿宋" w:eastAsia="仿宋" w:hAnsi="仿宋" w:cs="仿宋" w:hint="eastAsia"/>
          <w:sz w:val="32"/>
          <w:szCs w:val="32"/>
        </w:rPr>
        <w:t>监管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督查力度</w:t>
      </w:r>
      <w:r>
        <w:rPr>
          <w:rStyle w:val="a6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，</w:t>
      </w:r>
      <w:r>
        <w:rPr>
          <w:rStyle w:val="a6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行政检查和处罚先亮证和全程记录，</w:t>
      </w:r>
      <w:r>
        <w:rPr>
          <w:rFonts w:ascii="仿宋" w:eastAsia="仿宋" w:hAnsi="仿宋" w:cs="仿宋" w:hint="eastAsia"/>
          <w:sz w:val="32"/>
          <w:szCs w:val="32"/>
        </w:rPr>
        <w:t>全过程“留痕”规范透明。</w:t>
      </w:r>
      <w:r>
        <w:rPr>
          <w:rFonts w:ascii="仿宋" w:eastAsia="仿宋" w:hAnsi="仿宋" w:cs="仿宋" w:hint="eastAsia"/>
          <w:sz w:val="32"/>
          <w:szCs w:val="32"/>
        </w:rPr>
        <w:t>行政处罚案件在互联网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监管平台和</w:t>
      </w:r>
      <w:r>
        <w:rPr>
          <w:rFonts w:ascii="仿宋" w:eastAsia="仿宋" w:hAnsi="仿宋" w:cs="仿宋" w:hint="eastAsia"/>
          <w:sz w:val="32"/>
          <w:szCs w:val="32"/>
        </w:rPr>
        <w:t>黑龙江执法监督平台及时录入公开。</w:t>
      </w:r>
    </w:p>
    <w:p w:rsidR="0074300A" w:rsidRDefault="00BB30CA">
      <w:pPr>
        <w:numPr>
          <w:ilvl w:val="0"/>
          <w:numId w:val="2"/>
        </w:numPr>
        <w:spacing w:line="600" w:lineRule="exact"/>
        <w:ind w:firstLineChars="200" w:firstLine="62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持续推进数字</w:t>
      </w:r>
      <w:r>
        <w:rPr>
          <w:rFonts w:ascii="楷体" w:eastAsia="楷体" w:hAnsi="楷体" w:cs="楷体" w:hint="eastAsia"/>
          <w:sz w:val="32"/>
          <w:szCs w:val="32"/>
        </w:rPr>
        <w:t>法治政府建设。</w:t>
      </w:r>
    </w:p>
    <w:p w:rsidR="0074300A" w:rsidRDefault="00BB30CA">
      <w:pPr>
        <w:spacing w:line="600" w:lineRule="exact"/>
        <w:ind w:firstLineChars="200"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推进“互联网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”监管平台执法建设，实现信息共享，加强信息化技术，配备执法车辆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辆、船艇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艘、执法记录仪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个、照相机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个。</w:t>
      </w:r>
    </w:p>
    <w:p w:rsidR="0074300A" w:rsidRDefault="00BB30C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ind w:firstLineChars="200" w:firstLine="62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落实</w:t>
      </w:r>
      <w:r>
        <w:rPr>
          <w:rFonts w:ascii="楷体" w:eastAsia="楷体" w:hAnsi="楷体" w:cs="楷体" w:hint="eastAsia"/>
          <w:sz w:val="32"/>
          <w:szCs w:val="32"/>
        </w:rPr>
        <w:t>法治政府建设推进机制。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24"/>
        <w:rPr>
          <w:rFonts w:ascii="仿宋" w:eastAsia="仿宋" w:hAnsi="仿宋" w:cs="仿宋"/>
          <w:color w:val="525353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贯彻落实党领导全面依法治国相关工作规定，完善党领导立法、保证执法、支持司法、带头守法的制度机制。</w:t>
      </w:r>
      <w:r>
        <w:rPr>
          <w:rFonts w:ascii="仿宋" w:eastAsia="仿宋" w:hAnsi="仿宋" w:cs="仿宋" w:hint="eastAsia"/>
          <w:sz w:val="32"/>
          <w:szCs w:val="32"/>
        </w:rPr>
        <w:t>坚持把党的集中统一领导贯彻到全面依法治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各方面各环节，提升党领导全面依法治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制度化、法治化水平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24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二、推进法治政府建设存在的不足和原因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24"/>
        <w:rPr>
          <w:rFonts w:ascii="仿宋" w:eastAsia="仿宋" w:hAnsi="仿宋" w:cs="仿宋"/>
          <w:color w:val="525353"/>
          <w:sz w:val="32"/>
          <w:szCs w:val="32"/>
        </w:rPr>
      </w:pPr>
      <w:r>
        <w:rPr>
          <w:rFonts w:ascii="楷体" w:eastAsia="楷体" w:hAnsi="楷体" w:cs="楷体" w:hint="eastAsia"/>
          <w:color w:val="525353"/>
          <w:sz w:val="32"/>
          <w:szCs w:val="32"/>
        </w:rPr>
        <w:t>（一）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干部职工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学法意识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仍需加强。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由于农业农村工作涉及面较广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交叉错综复杂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法制学习意识不强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cs="仿宋"/>
          <w:color w:val="525353"/>
          <w:sz w:val="32"/>
          <w:szCs w:val="32"/>
        </w:rPr>
      </w:pPr>
      <w:r>
        <w:rPr>
          <w:rFonts w:ascii="楷体" w:eastAsia="楷体" w:hAnsi="楷体" w:cs="楷体" w:hint="eastAsia"/>
          <w:color w:val="525353"/>
          <w:sz w:val="32"/>
          <w:szCs w:val="32"/>
        </w:rPr>
        <w:t>（二）行政执法能力有待加强。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农业农村行政执法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业务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繁多，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执法人员不足，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执法人员配备及能力水平需加强。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cs="仿宋"/>
          <w:color w:val="525353"/>
          <w:sz w:val="32"/>
          <w:szCs w:val="32"/>
        </w:rPr>
      </w:pPr>
      <w:r>
        <w:rPr>
          <w:rFonts w:ascii="楷体" w:eastAsia="楷体" w:hAnsi="楷体" w:cs="楷体" w:hint="eastAsia"/>
          <w:color w:val="525353"/>
          <w:sz w:val="32"/>
          <w:szCs w:val="32"/>
        </w:rPr>
        <w:t>（三）农村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法治宣传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教育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有待提高。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农村区域经济社会发展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不平衡等状况，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影响普法深入，制约普法效果。</w:t>
      </w:r>
    </w:p>
    <w:p w:rsidR="0074300A" w:rsidRDefault="00BB30CA">
      <w:pPr>
        <w:autoSpaceDE w:val="0"/>
        <w:spacing w:line="600" w:lineRule="exact"/>
        <w:ind w:firstLineChars="200" w:firstLine="624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三、党政主要负责人履行法治建设职责情况</w:t>
      </w:r>
    </w:p>
    <w:p w:rsidR="0074300A" w:rsidRDefault="00BB30CA">
      <w:pPr>
        <w:autoSpaceDE w:val="0"/>
        <w:spacing w:line="600" w:lineRule="exact"/>
        <w:ind w:firstLineChars="200" w:firstLine="624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党政主要负责人履行第一责任人职责，加强法治政府建设，党政主要负责人在推进法治建设中开展年度述法，履行法治建设职责和学法、用法、守法、宣法，履职尽责，深入推进“谁执法谁普法”，严格执行重大行政决策制度法定程序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24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四、</w:t>
      </w:r>
      <w:r>
        <w:rPr>
          <w:rFonts w:ascii="黑体" w:eastAsia="黑体" w:hAnsi="黑体" w:cs="黑体" w:hint="eastAsia"/>
          <w:sz w:val="32"/>
          <w:szCs w:val="32"/>
          <w:lang/>
        </w:rPr>
        <w:t>2024</w:t>
      </w:r>
      <w:r>
        <w:rPr>
          <w:rFonts w:ascii="黑体" w:eastAsia="黑体" w:hAnsi="黑体" w:cs="黑体" w:hint="eastAsia"/>
          <w:sz w:val="32"/>
          <w:szCs w:val="32"/>
          <w:lang/>
        </w:rPr>
        <w:t>年度推进法治政府建设的主要安排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24"/>
        <w:rPr>
          <w:rFonts w:ascii="仿宋" w:eastAsia="仿宋" w:hAnsi="仿宋" w:cs="仿宋"/>
          <w:color w:val="525353"/>
          <w:sz w:val="32"/>
          <w:szCs w:val="32"/>
        </w:rPr>
      </w:pPr>
      <w:r>
        <w:rPr>
          <w:rFonts w:ascii="楷体" w:eastAsia="楷体" w:hAnsi="楷体" w:cs="楷体" w:hint="eastAsia"/>
          <w:color w:val="525353"/>
          <w:sz w:val="32"/>
          <w:szCs w:val="32"/>
        </w:rPr>
        <w:t>(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一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)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提高依法行政意识和能力。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健全集体学法制度，落实领导干部带头学法用法，切实履行第一责任人职责，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会前学法，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定期对干</w:t>
      </w:r>
      <w:r w:rsidR="00006548">
        <w:rPr>
          <w:rFonts w:ascii="仿宋" w:eastAsia="仿宋" w:hAnsi="仿宋" w:cs="仿宋" w:hint="eastAsia"/>
          <w:color w:val="525353"/>
          <w:sz w:val="32"/>
          <w:szCs w:val="32"/>
        </w:rPr>
        <w:t>部职工进行法律法规培训，加强执法案卷评查和以案释法，切实增强法治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观念，提高依法行政履职能力。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cs="仿宋"/>
          <w:color w:val="525353"/>
          <w:sz w:val="32"/>
          <w:szCs w:val="32"/>
        </w:rPr>
      </w:pPr>
      <w:r>
        <w:rPr>
          <w:rFonts w:ascii="楷体" w:eastAsia="楷体" w:hAnsi="楷体" w:cs="楷体" w:hint="eastAsia"/>
          <w:color w:val="525353"/>
          <w:sz w:val="32"/>
          <w:szCs w:val="32"/>
        </w:rPr>
        <w:t>(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二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)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加大普法宣传及增强普法效果。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加大</w:t>
      </w:r>
      <w:r>
        <w:rPr>
          <w:rFonts w:ascii="仿宋" w:eastAsia="仿宋" w:hAnsi="仿宋" w:cs="仿宋" w:hint="eastAsia"/>
          <w:sz w:val="32"/>
          <w:szCs w:val="32"/>
        </w:rPr>
        <w:t>农业政策、法律、法规及相关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普法知识宣传力度，坚持舆论导向，营造法治建设浓厚氛围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525353"/>
          <w:sz w:val="32"/>
          <w:szCs w:val="32"/>
        </w:rPr>
        <w:t>(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三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)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加强和完善执法制度建设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和监督</w:t>
      </w:r>
      <w:r>
        <w:rPr>
          <w:rFonts w:ascii="楷体" w:eastAsia="楷体" w:hAnsi="楷体" w:cs="楷体" w:hint="eastAsia"/>
          <w:color w:val="525353"/>
          <w:sz w:val="32"/>
          <w:szCs w:val="32"/>
        </w:rPr>
        <w:t>。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加强规范性文件监督管理，严格执行行政执法公示制度。加大对</w:t>
      </w:r>
      <w:r>
        <w:rPr>
          <w:rFonts w:ascii="仿宋" w:eastAsia="仿宋" w:hAnsi="仿宋" w:cs="仿宋" w:hint="eastAsia"/>
          <w:sz w:val="32"/>
          <w:szCs w:val="32"/>
        </w:rPr>
        <w:t>种子、农药、肥料、兽药、农产品质量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重点领域监管处罚力度，积极推动监管信息数字化建设，有效提升监管能力，深化“放管服”改革，</w:t>
      </w:r>
      <w:r>
        <w:rPr>
          <w:rFonts w:ascii="仿宋" w:eastAsia="仿宋" w:hAnsi="仿宋" w:cs="仿宋" w:hint="eastAsia"/>
          <w:sz w:val="32"/>
          <w:szCs w:val="32"/>
        </w:rPr>
        <w:t>规范行政审批行为，强化审批权力监督，</w:t>
      </w:r>
      <w:r>
        <w:rPr>
          <w:rFonts w:ascii="仿宋" w:eastAsia="仿宋" w:hAnsi="仿宋" w:cs="仿宋" w:hint="eastAsia"/>
          <w:color w:val="525353"/>
          <w:sz w:val="32"/>
          <w:szCs w:val="32"/>
        </w:rPr>
        <w:t>努力营造良好的执法氛围，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扎实推进</w:t>
      </w:r>
      <w:r>
        <w:rPr>
          <w:rFonts w:ascii="仿宋" w:eastAsia="仿宋" w:hAnsi="仿宋" w:cs="仿宋" w:hint="eastAsia"/>
          <w:color w:val="4C5157"/>
          <w:sz w:val="32"/>
          <w:szCs w:val="32"/>
          <w:shd w:val="clear" w:color="auto" w:fill="FFFFFF"/>
        </w:rPr>
        <w:t>法治政府建设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各项工作有序开展、落到实处。</w:t>
      </w:r>
    </w:p>
    <w:p w:rsidR="0074300A" w:rsidRDefault="00BB30C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特此报告。</w:t>
      </w:r>
    </w:p>
    <w:p w:rsidR="0074300A" w:rsidRDefault="0074300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74300A" w:rsidRDefault="00BB30CA" w:rsidP="00006548">
      <w:pPr>
        <w:pStyle w:val="a5"/>
        <w:shd w:val="clear" w:color="auto" w:fill="FFFFFF"/>
        <w:spacing w:before="0" w:beforeAutospacing="0" w:after="0" w:afterAutospacing="0" w:line="600" w:lineRule="exact"/>
        <w:ind w:firstLineChars="1406" w:firstLine="4384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哈尔滨市呼兰区农业农村局</w:t>
      </w:r>
    </w:p>
    <w:p w:rsidR="0074300A" w:rsidRDefault="00BB30CA" w:rsidP="00006548">
      <w:pPr>
        <w:pStyle w:val="a5"/>
        <w:shd w:val="clear" w:color="auto" w:fill="FFFFFF"/>
        <w:spacing w:before="0" w:beforeAutospacing="0" w:after="0" w:afterAutospacing="0" w:line="600" w:lineRule="exact"/>
        <w:ind w:firstLineChars="1606" w:firstLine="5007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</w:p>
    <w:p w:rsidR="0074300A" w:rsidRDefault="0074300A"/>
    <w:p w:rsidR="0074300A" w:rsidRDefault="0074300A"/>
    <w:sectPr w:rsidR="0074300A" w:rsidSect="0074300A">
      <w:footerReference w:type="even" r:id="rId7"/>
      <w:footerReference w:type="default" r:id="rId8"/>
      <w:pgSz w:w="11906" w:h="16838"/>
      <w:pgMar w:top="1667" w:right="1474" w:bottom="1418" w:left="1588" w:header="851" w:footer="567" w:gutter="0"/>
      <w:pgNumType w:start="1"/>
      <w:cols w:space="720"/>
      <w:titlePg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CA" w:rsidRDefault="00BB30CA" w:rsidP="0074300A">
      <w:r>
        <w:separator/>
      </w:r>
    </w:p>
  </w:endnote>
  <w:endnote w:type="continuationSeparator" w:id="0">
    <w:p w:rsidR="00BB30CA" w:rsidRDefault="00BB30CA" w:rsidP="0074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0A" w:rsidRDefault="00BB30CA">
    <w:pPr>
      <w:pStyle w:val="a4"/>
      <w:framePr w:wrap="around" w:vAnchor="text" w:hAnchor="page" w:x="1591" w:y="-298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 w:rsidR="0074300A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74300A"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2</w:t>
    </w:r>
    <w:r w:rsidR="0074300A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74300A" w:rsidRDefault="0074300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0A" w:rsidRDefault="00BB30CA">
    <w:pPr>
      <w:pStyle w:val="a4"/>
      <w:framePr w:wrap="around" w:vAnchor="text" w:hAnchor="page" w:x="9468" w:y="-323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 w:rsidR="0074300A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74300A">
      <w:rPr>
        <w:rFonts w:ascii="宋体" w:hAnsi="宋体"/>
        <w:sz w:val="28"/>
        <w:szCs w:val="28"/>
      </w:rPr>
      <w:fldChar w:fldCharType="separate"/>
    </w:r>
    <w:r w:rsidR="00006548">
      <w:rPr>
        <w:rStyle w:val="a7"/>
        <w:rFonts w:ascii="宋体" w:hAnsi="宋体"/>
        <w:noProof/>
        <w:sz w:val="28"/>
        <w:szCs w:val="28"/>
      </w:rPr>
      <w:t>3</w:t>
    </w:r>
    <w:r w:rsidR="0074300A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74300A" w:rsidRDefault="0074300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CA" w:rsidRDefault="00BB30CA" w:rsidP="0074300A">
      <w:r>
        <w:separator/>
      </w:r>
    </w:p>
  </w:footnote>
  <w:footnote w:type="continuationSeparator" w:id="0">
    <w:p w:rsidR="00BB30CA" w:rsidRDefault="00BB30CA" w:rsidP="00743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760BA9"/>
    <w:multiLevelType w:val="singleLevel"/>
    <w:tmpl w:val="B7760BA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44C8B9"/>
    <w:multiLevelType w:val="singleLevel"/>
    <w:tmpl w:val="C444C8B9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FmYWFhZGFhYzU4YWRiMmEyYzBhNjVlYjUzYzFhMDEifQ=="/>
  </w:docVars>
  <w:rsids>
    <w:rsidRoot w:val="0074300A"/>
    <w:rsid w:val="00006548"/>
    <w:rsid w:val="0074300A"/>
    <w:rsid w:val="00BB30CA"/>
    <w:rsid w:val="01A923EF"/>
    <w:rsid w:val="08B553DA"/>
    <w:rsid w:val="0B471948"/>
    <w:rsid w:val="0E8D07A9"/>
    <w:rsid w:val="116E2B13"/>
    <w:rsid w:val="1F404958"/>
    <w:rsid w:val="20433678"/>
    <w:rsid w:val="32E435F3"/>
    <w:rsid w:val="37F9690E"/>
    <w:rsid w:val="3AD60861"/>
    <w:rsid w:val="403673E9"/>
    <w:rsid w:val="454D5FC1"/>
    <w:rsid w:val="48F82ED1"/>
    <w:rsid w:val="4F1D5F1B"/>
    <w:rsid w:val="4FB55CD9"/>
    <w:rsid w:val="507354D2"/>
    <w:rsid w:val="52EC2C8A"/>
    <w:rsid w:val="59AF0100"/>
    <w:rsid w:val="6348539D"/>
    <w:rsid w:val="67A67E1E"/>
    <w:rsid w:val="67B101D9"/>
    <w:rsid w:val="6A2838A7"/>
    <w:rsid w:val="6A5615EC"/>
    <w:rsid w:val="6FDE1476"/>
    <w:rsid w:val="711C7AF7"/>
    <w:rsid w:val="73BC2724"/>
    <w:rsid w:val="749C68B7"/>
    <w:rsid w:val="7E2D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4300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autoRedefine/>
    <w:uiPriority w:val="99"/>
    <w:unhideWhenUsed/>
    <w:qFormat/>
    <w:rsid w:val="0074300A"/>
  </w:style>
  <w:style w:type="paragraph" w:styleId="a4">
    <w:name w:val="footer"/>
    <w:basedOn w:val="a"/>
    <w:autoRedefine/>
    <w:uiPriority w:val="99"/>
    <w:qFormat/>
    <w:rsid w:val="007430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rsid w:val="0074300A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6">
    <w:name w:val="Strong"/>
    <w:basedOn w:val="a0"/>
    <w:autoRedefine/>
    <w:uiPriority w:val="22"/>
    <w:qFormat/>
    <w:rsid w:val="0074300A"/>
    <w:rPr>
      <w:b/>
      <w:bCs/>
    </w:rPr>
  </w:style>
  <w:style w:type="character" w:styleId="a7">
    <w:name w:val="page number"/>
    <w:basedOn w:val="a0"/>
    <w:autoRedefine/>
    <w:qFormat/>
    <w:rsid w:val="007430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2024-01-19T02:01:00Z</dcterms:created>
  <dcterms:modified xsi:type="dcterms:W3CDTF">2024-03-06T02:36:00Z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A525FDC1ADE24D76A2B2E9ABE783D3FB_12</vt:lpwstr>
  </property>
</Properties>
</file>