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呼兰区退役军人事务局2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w:t>
      </w:r>
      <w:bookmarkStart w:id="0" w:name="_GoBack"/>
      <w:r>
        <w:rPr>
          <w:rFonts w:hint="eastAsia" w:ascii="仿宋" w:hAnsi="仿宋" w:eastAsia="仿宋" w:cs="仿宋"/>
          <w:i w:val="0"/>
          <w:caps w:val="0"/>
          <w:color w:val="555555"/>
          <w:spacing w:val="0"/>
          <w:sz w:val="32"/>
          <w:szCs w:val="32"/>
          <w:shd w:val="clear" w:fill="FFFFFF"/>
          <w:lang w:eastAsia="zh-CN"/>
        </w:rPr>
        <w:t>退役军人事务局</w:t>
      </w:r>
      <w:bookmarkEnd w:id="0"/>
      <w:r>
        <w:rPr>
          <w:rFonts w:hint="eastAsia" w:ascii="仿宋" w:hAnsi="仿宋" w:eastAsia="仿宋" w:cs="仿宋"/>
          <w:i w:val="0"/>
          <w:caps w:val="0"/>
          <w:color w:val="555555"/>
          <w:spacing w:val="0"/>
          <w:sz w:val="32"/>
          <w:szCs w:val="32"/>
          <w:shd w:val="clear" w:fill="FFFFFF"/>
          <w:lang w:eastAsia="zh-CN"/>
        </w:rPr>
        <w:t>，联系电话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57300017</w:t>
      </w:r>
      <w:r>
        <w:rPr>
          <w:rFonts w:hint="eastAsia" w:ascii="仿宋" w:hAnsi="仿宋" w:eastAsia="仿宋" w:cs="仿宋"/>
          <w:i w:val="0"/>
          <w:caps w:val="0"/>
          <w:color w:val="555555"/>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rPr>
        <w:t>　一、总体情况</w:t>
      </w:r>
    </w:p>
    <w:p>
      <w:pPr>
        <w:ind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仿宋" w:hAnsi="仿宋" w:eastAsia="仿宋" w:cs="仿宋"/>
          <w:i w:val="0"/>
          <w:caps w:val="0"/>
          <w:color w:val="555555"/>
          <w:spacing w:val="0"/>
          <w:kern w:val="0"/>
          <w:sz w:val="32"/>
          <w:szCs w:val="32"/>
          <w:shd w:val="clear" w:fill="FFFFFF"/>
          <w:lang w:val="en-US" w:eastAsia="zh-CN" w:bidi="ar"/>
        </w:rPr>
        <w:t>2020年度，按照区委、区政府的统一部署，我局严格落实《中华人民共和国政府信息公开条例》(以下简称《条例》)，提高公开意识，坚持“以公开为原则、不公开为例外”，使信息公开服务公众的作用进一步显现，加强对新《条例》的宣传教育培训，提升工作责任和业务能力，提升主动公开信息质量，加大重点领域信息公开力度，努力保障人民群众的知情权、参与权和监督权。同时加强信息公开内容审核、质量提升和流程规范，做到进一步规范化、标准化管理。</w:t>
      </w:r>
    </w:p>
    <w:p>
      <w:pPr>
        <w:ind w:firstLine="5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2</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五、存在的主要问题及改进情况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2020年，我局未发生依申请公开政府信息情况，较好的完成了本年度的政府信息公开工作，但在信息公开的全面性等方面与广大人民群众的期盼还有差距。下一步，我局将进一步加大此项工作的检查督导力度，严格按照《条例》要求，全面及时地公开各类应当公开的政府信息，积极答复申请公开的政府信息，继续开创政府信息公开工作的良好局面。</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1F1C066B"/>
    <w:rsid w:val="25BA3E57"/>
    <w:rsid w:val="2C0A40A3"/>
    <w:rsid w:val="31A63FD1"/>
    <w:rsid w:val="39BA6E74"/>
    <w:rsid w:val="3D8B73B8"/>
    <w:rsid w:val="6031579D"/>
    <w:rsid w:val="6AF025EA"/>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2021-01-29T13:05:04Z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