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呼兰区</w:t>
      </w:r>
      <w:r>
        <w:rPr>
          <w:rFonts w:hint="eastAsia" w:ascii="方正小标宋简体" w:hAnsi="方正小标宋简体" w:eastAsia="方正小标宋简体" w:cs="方正小标宋简体"/>
          <w:sz w:val="44"/>
          <w:szCs w:val="44"/>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中华人民共和国政府信息公开工作年度报告格式》的通知(国办公开办函[2021]30号以下简称《通知》）和《哈尔滨市政府信息公开办法》（以下简称《办法》）有关规定，在总结我局2021年政府信息公开工作的基础上，编制此报告。报告中所列数据统计期限自2021年1月1日起至2021年12月31日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2021年，</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区人力资源和社会保障局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坚持以习近平新时代中国特色社会主义思想为指导，深入贯彻落实国家</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省市关于全面推进政务公开的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相关政策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区委、区政府的正确</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领导下，紧紧围绕</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人社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部门职责，坚持以公开为常态、不公开为例外，统筹做好信息管理、政策解读、回应关切、</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就业政策、平台建设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等各项工作，全面推动政府信息公开工作提质增效，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人才就业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发展提供了有力支撑保障。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80" w:firstLineChars="200"/>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t>一）主动公开。强化权力配置信息公开。强化政务信息发布管理。对拨付职业技能提升培训资金、事业单位公开招聘、疫情期间民生大厦服务大厅实行预约办事、推荐申报破格晋升“基层”高级职称人员、城乡居民基本医疗保险缴费等事项内容及时进行公开发布并提供附件在线下载等服务，做好相关内容的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t>　（二）依申请公开。区人力资源和社会保障局2021年未收到政府信息公开申请。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t>　 （三）政府信息管理。聚焦“六稳”“六保”工作，大力开展新闻宣传。通过区政府网站对“稳岗就业”类信息予以及时、规范公开，并对信息进行定期维护。全年在区政府网站通知公告栏目发布各类信息，稳岗就业栏目发布各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t>（四）政府信息公开平台建设。政务新媒体平台建设加速推进。在线为广大求职者解读人才政策、推送最新用工岗位。积极邀请用工企业走进直播间介绍宣传，有效推动了我区人力资源市场发展。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shd w:val="clear" w:fill="FFFFFF"/>
          <w:lang w:val="en-US" w:eastAsia="zh-CN" w:bidi="ar-SA"/>
          <w14:textFill>
            <w14:solidFill>
              <w14:schemeClr w14:val="tx1"/>
            </w14:solidFill>
          </w14:textFill>
        </w:rPr>
        <w:t>　　（五）监督保障。坚持以制度为保障，强化用权公开和政务信息发布管理。主管领导对在省、市、区各级媒体平台发布的信息进行审核把关。定期进行政务公开知识培训，确保《条例》学习贯彻工作落到实处。积极加强舆情应对,主动回应社会关切，确保信息公开时效性、真实性、完整性、可用性。</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宋体" w:hAnsi="宋体" w:cs="宋体"/>
          <w:b/>
          <w:i w:val="0"/>
          <w:caps w:val="0"/>
          <w:color w:val="333333"/>
          <w:spacing w:val="0"/>
          <w:sz w:val="24"/>
          <w:szCs w:val="24"/>
          <w:shd w:val="clear" w:color="auto"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 xml:space="preserve"> 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 xml:space="preserve">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 xml:space="preserve">     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sz w:val="24"/>
                <w:szCs w:val="24"/>
                <w:lang w:val="en-US" w:eastAsia="zh-CN"/>
              </w:rPr>
            </w:pPr>
            <w:r>
              <w:rPr>
                <w:rFonts w:hint="eastAsia" w:cs="Calibri"/>
                <w:kern w:val="0"/>
                <w:sz w:val="20"/>
                <w:szCs w:val="20"/>
                <w:lang w:val="en-US" w:eastAsia="zh-CN" w:bidi="ar"/>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宋体" w:hAnsi="宋体" w:cs="宋体"/>
          <w:b/>
          <w:i w:val="0"/>
          <w:caps w:val="0"/>
          <w:color w:val="333333"/>
          <w:spacing w:val="0"/>
          <w:sz w:val="24"/>
          <w:szCs w:val="24"/>
          <w:shd w:val="clear" w:color="auto"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黑体" w:hAnsi="宋体" w:eastAsia="黑体" w:cs="黑体"/>
                <w:kern w:val="0"/>
                <w:sz w:val="20"/>
                <w:szCs w:val="20"/>
                <w:lang w:val="en-US" w:eastAsia="zh-CN" w:bidi="ar"/>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宋体" w:hAnsi="宋体" w:eastAsia="宋体" w:cs="宋体"/>
          <w:b/>
          <w:i w:val="0"/>
          <w:caps w:val="0"/>
          <w:color w:val="333333"/>
          <w:spacing w:val="0"/>
          <w:sz w:val="24"/>
          <w:szCs w:val="24"/>
          <w:shd w:val="clear" w:color="auto"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五、</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firstLine="640" w:firstLineChars="200"/>
        <w:jc w:val="left"/>
        <w:textAlignment w:val="auto"/>
        <w:rPr>
          <w:rFonts w:hint="eastAsia" w:ascii="仿宋" w:hAnsi="仿宋" w:eastAsia="仿宋" w:cs="仿宋"/>
          <w:b w:val="0"/>
          <w:bCs/>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信息公开工作存在经验不足、对政府信息公开工作的宣传及教育力度还不够大。通过</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微信</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互联网</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等其他公开方式公开政府信息还不够完善。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firstLine="640" w:firstLineChars="200"/>
        <w:jc w:val="left"/>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信息的来源局限于局</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科办、</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中心提供，信息公开的深度有待进一步扩大，公开形式不够丰富。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rightChars="0" w:firstLine="640" w:firstLineChars="200"/>
        <w:jc w:val="left"/>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改进措施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rightChars="0" w:firstLine="640" w:firstLineChars="200"/>
        <w:jc w:val="left"/>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积极</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组织开展政府信息公开业务培训。</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由局领导牵头，各科办、中心、事业单位领导抓落实，</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切实提高</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广大干部职工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对信息公开和依申请公开政策的把握能力，实现全面依法履职，</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积极推进微信、互联网等媒体，宣传政府信息公开。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努力使新一年信息公开工作再上新台阶。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2" w:lineRule="atLeast"/>
        <w:ind w:right="0" w:rightChars="0" w:firstLine="640" w:firstLineChars="200"/>
        <w:jc w:val="left"/>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安排各科办、事业单位干部研读《中国人民共和国政府信息公开条例》，</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着力提升政策解读发布回应水平</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要求广大干部职工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对政策背景、出台目的、重要举措内涵等方面进行</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了解</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，进一步做好</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政府信息公开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回应实际效果。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 w:hAnsi="仿宋" w:eastAsia="仿宋" w:cs="仿宋"/>
          <w:i w:val="0"/>
          <w:caps w:val="0"/>
          <w:color w:val="3D3D3D"/>
          <w:spacing w:val="0"/>
          <w:sz w:val="32"/>
          <w:szCs w:val="32"/>
        </w:rPr>
      </w:pPr>
      <w:r>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六、</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本年报电子版可以通过登录哈尔滨是市呼兰区人民政府门户网站http://www.harbin.gov.cn/</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政府信息公开目录-政府信息公开年报-政府部门政府信息公开年度报告专栏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查阅和下载。如有疑问请与哈尔滨市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呼兰区人力资源和社会保障局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办公室联系（地址：黑龙江省哈尔滨市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呼兰区公园路20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号，联系电话：0451-</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57322210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依据《政府信息公开信息处理费管理办法》，2021年发出收费通知0件，实际收取金额0元。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p>
    <w:p/>
    <w:p/>
    <w:p/>
    <w:p>
      <w:pPr>
        <w:jc w:val="right"/>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呼兰区人力资源和社会保障局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2022年1月17日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6090"/>
    <w:rsid w:val="0D33513D"/>
    <w:rsid w:val="162B6090"/>
    <w:rsid w:val="2E3C041B"/>
    <w:rsid w:val="2F3A10FA"/>
    <w:rsid w:val="325E5EF6"/>
    <w:rsid w:val="4E5D2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2022-01-11T06:01:00Z</dcterms:created>
  <dc:creator>Administrator</dc:creator>
  <cp:lastModifiedBy>Administrator</cp:lastModifiedBy>
  <cp:lastPrinted>2022-01-17T02:40:00Z</cp:lastPrinted>
  <dcterms:modified xsi:type="dcterms:W3CDTF">2022-02-16T12:52:15Z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