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val="false"/>
        <w:widowControl/>
        <w:kinsoku/>
        <w:wordWrap/>
        <w:overflowPunct/>
        <w:topLinePunct w:val="false"/>
        <w:autoSpaceDE/>
        <w:autoSpaceDN/>
        <w:bidi w:val="false"/>
        <w:adjustRightInd/>
        <w:snapToGrid/>
        <w:spacing w:lineRule="exact" w:line="720"/>
        <w:jc w:val="center"/>
        <w:textAlignment w:val="auto"/>
        <w:rPr>
          <w:rFonts w:ascii="宋体" w:cs="宋体" w:eastAsia="宋体" w:hAnsi="宋体" w:hint="eastAsia"/>
          <w:b/>
          <w:i w:val="false"/>
          <w:caps w:val="false"/>
          <w:color w:val="333333"/>
          <w:spacing w:val="0"/>
          <w:kern w:val="0"/>
          <w:sz w:val="36"/>
          <w:szCs w:val="36"/>
          <w:shd w:val="clear" w:color="auto" w:fill="ffffff"/>
          <w:lang w:val="en-US" w:eastAsia="zh-CN"/>
        </w:rPr>
      </w:pPr>
      <w:r>
        <w:rPr>
          <w:rFonts w:ascii="宋体" w:cs="宋体" w:eastAsia="宋体" w:hAnsi="宋体" w:hint="eastAsia"/>
          <w:b/>
          <w:i w:val="false"/>
          <w:caps w:val="false"/>
          <w:color w:val="333333"/>
          <w:spacing w:val="0"/>
          <w:kern w:val="0"/>
          <w:sz w:val="36"/>
          <w:szCs w:val="36"/>
          <w:shd w:val="clear" w:color="auto" w:fill="ffffff"/>
          <w:lang w:val="en-US" w:eastAsia="zh-CN"/>
        </w:rPr>
        <w:t>国家税务总局哈尔滨市呼兰区税务局2021年政府信息公开工作年度报告</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i w:val="false"/>
          <w:caps w:val="false"/>
          <w:color w:val="333333"/>
          <w:spacing w:val="0"/>
          <w:sz w:val="24"/>
          <w:szCs w:val="24"/>
        </w:rPr>
      </w:pP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b/>
          <w:i w:val="false"/>
          <w:caps w:val="false"/>
          <w:color w:val="333333"/>
          <w:spacing w:val="0"/>
          <w:sz w:val="24"/>
          <w:szCs w:val="24"/>
          <w:shd w:val="clear" w:color="auto" w:fill="ffffff"/>
        </w:rPr>
      </w:pPr>
      <w:r>
        <w:rPr>
          <w:rFonts w:ascii="宋体" w:cs="宋体" w:eastAsia="宋体" w:hAnsi="宋体" w:hint="eastAsia"/>
          <w:b w:val="false"/>
          <w:bCs/>
          <w:i w:val="false"/>
          <w:caps w:val="false"/>
          <w:color w:val="333333"/>
          <w:spacing w:val="0"/>
          <w:sz w:val="24"/>
          <w:szCs w:val="24"/>
          <w:shd w:val="clear" w:color="auto" w:fill="ffffff"/>
        </w:rPr>
        <w:t>本年度报告根据《中华人民共和国政府信息公开条例》（以下简称《条例》）规定和税务系统对政府信息公开工作的要求，由国家税务总局哈尔滨市呼兰区税务局（以下简称呼兰区税务局）编制。全文包括总体情况，主动公开政府信息情况，收到和处理政府信息公开申请情况，政府信息公开行政复议、行政诉讼情况，存在的主要问题及改进情况，其他需要报告的事项等。本年度报告中所列数据的统计时限自2021年1月1日起至12月31日止。如对本年度报告有任何疑问，请联系国家税务总局哈尔滨市呼兰区税务局办公室（地址：哈尔滨市呼兰区建设路263号，邮编：150500，电话0451-57380183）</w:t>
      </w:r>
      <w:r>
        <w:rPr>
          <w:rFonts w:ascii="宋体" w:cs="宋体" w:hAnsi="宋体" w:hint="eastAsia"/>
          <w:b w:val="false"/>
          <w:bCs/>
          <w:i w:val="false"/>
          <w:caps w:val="false"/>
          <w:color w:val="333333"/>
          <w:spacing w:val="0"/>
          <w:sz w:val="24"/>
          <w:szCs w:val="24"/>
          <w:shd w:val="clear" w:color="auto" w:fill="ffffff"/>
          <w:lang w:eastAsia="zh-CN"/>
        </w:rPr>
        <w:t>。</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i w:val="false"/>
          <w:caps w:val="false"/>
          <w:color w:val="333333"/>
          <w:spacing w:val="0"/>
          <w:sz w:val="24"/>
          <w:szCs w:val="24"/>
        </w:rPr>
      </w:pPr>
      <w:r>
        <w:rPr>
          <w:rFonts w:ascii="宋体" w:cs="宋体" w:eastAsia="宋体" w:hAnsi="宋体" w:hint="eastAsia"/>
          <w:b/>
          <w:i w:val="false"/>
          <w:caps w:val="false"/>
          <w:color w:val="333333"/>
          <w:spacing w:val="0"/>
          <w:sz w:val="24"/>
          <w:szCs w:val="24"/>
          <w:shd w:val="clear" w:color="auto" w:fill="ffffff"/>
        </w:rPr>
        <w:t>一、总体情况</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434" w:firstLineChars="200"/>
        <w:jc w:val="both"/>
        <w:textAlignment w:val="auto"/>
        <w:rPr>
          <w:rFonts w:ascii="宋体" w:cs="宋体" w:eastAsia="宋体" w:hAnsi="宋体" w:hint="eastAsia"/>
          <w:i w:val="false"/>
          <w:caps w:val="false"/>
          <w:color w:val="auto"/>
          <w:spacing w:val="0"/>
          <w:kern w:val="0"/>
          <w:sz w:val="24"/>
          <w:szCs w:val="24"/>
          <w:shd w:val="clear" w:color="auto" w:fill="ffffff"/>
          <w:lang w:val="en-US" w:eastAsia="zh-CN"/>
        </w:rPr>
      </w:pPr>
      <w:r>
        <w:rPr>
          <w:rFonts w:ascii="宋体" w:cs="宋体" w:eastAsia="宋体" w:hAnsi="宋体" w:hint="eastAsia"/>
          <w:i w:val="false"/>
          <w:caps w:val="false"/>
          <w:color w:val="auto"/>
          <w:spacing w:val="0"/>
          <w:kern w:val="0"/>
          <w:sz w:val="24"/>
          <w:szCs w:val="24"/>
          <w:shd w:val="clear" w:color="auto" w:fill="ffffff"/>
          <w:lang w:val="en-US" w:eastAsia="zh-CN"/>
        </w:rPr>
        <w:t>2021年，呼兰区税务局政务公开工作坚持以习近平新时代中国特色社会主义思想为指导，认真贯彻落实《条例》要求，紧紧围绕上级重大决策部署和纳税人缴费人的关心关切焦点，结合工作实际，提升政治站位，全面改善政务公开工作质效，保证各项任务有序推进。在2021年本地区新冠肺炎疫情反复的严峻形势下，呼兰区税务局兼顾疫情防控和纳税服务，一方面大力宣传“涉税事线上办、非必要不窗口”，引导纳税人缴费人通过电子税务局等线上电子手段办理申报缴费、自助代开等业务，另一方面进一步增强疫情期间税收优惠政策的宣传力度，保证纳税人缴费人应知尽知、应享尽享，更好发挥政务公开对于支持疫情防控、助力企业复工复产的服务作用。</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434" w:firstLineChars="200"/>
        <w:jc w:val="both"/>
        <w:textAlignment w:val="auto"/>
        <w:rPr>
          <w:rFonts w:ascii="宋体" w:cs="宋体" w:eastAsia="宋体" w:hAnsi="宋体" w:hint="default"/>
          <w:i w:val="false"/>
          <w:caps w:val="false"/>
          <w:color w:val="auto"/>
          <w:spacing w:val="0"/>
          <w:kern w:val="0"/>
          <w:sz w:val="24"/>
          <w:szCs w:val="24"/>
          <w:shd w:val="clear" w:color="auto" w:fill="ffffff"/>
          <w:lang w:val="en-US" w:eastAsia="zh-CN"/>
        </w:rPr>
      </w:pPr>
      <w:r>
        <w:rPr>
          <w:rFonts w:ascii="宋体" w:cs="宋体" w:hAnsi="宋体" w:hint="eastAsia"/>
          <w:i w:val="false"/>
          <w:caps w:val="false"/>
          <w:color w:val="auto"/>
          <w:spacing w:val="0"/>
          <w:kern w:val="0"/>
          <w:sz w:val="24"/>
          <w:szCs w:val="24"/>
          <w:shd w:val="clear" w:color="auto" w:fill="ffffff"/>
          <w:lang w:val="en-US" w:eastAsia="zh-CN"/>
        </w:rPr>
        <w:t>(一)主动公开情况</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firstLine="434" w:firstLineChars="200"/>
        <w:jc w:val="both"/>
        <w:rPr>
          <w:rFonts w:ascii="宋体" w:cs="宋体" w:eastAsia="宋体" w:hAnsi="宋体" w:hint="default"/>
          <w:i w:val="false"/>
          <w:caps w:val="false"/>
          <w:color w:val="auto"/>
          <w:spacing w:val="0"/>
          <w:kern w:val="0"/>
          <w:sz w:val="24"/>
          <w:szCs w:val="24"/>
          <w:shd w:val="clear" w:color="auto" w:fill="ffffff"/>
          <w:lang w:val="en-US" w:eastAsia="zh-CN"/>
        </w:rPr>
      </w:pPr>
      <w:r>
        <w:rPr>
          <w:rFonts w:ascii="宋体" w:cs="宋体" w:eastAsia="宋体" w:hAnsi="宋体" w:hint="default"/>
          <w:i w:val="false"/>
          <w:caps w:val="false"/>
          <w:color w:val="auto"/>
          <w:spacing w:val="0"/>
          <w:kern w:val="0"/>
          <w:sz w:val="24"/>
          <w:szCs w:val="24"/>
          <w:shd w:val="clear" w:color="auto" w:fill="ffffff"/>
          <w:lang w:val="en-US" w:eastAsia="zh-CN"/>
        </w:rPr>
        <w:t>2021年，呼兰区税务局继续坚持“公开为常态、不公开为例外”的原则，在增强主动公开意识的基础上，严格按照工作规程及有关文件要求开展政府信息主动公开工作，本年度通过哈尔滨市税务局网站“区县信息公开”子栏目主动公开政府信息29条，全年本局行政事业性收费0元。</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firstLine="434" w:firstLineChars="200"/>
        <w:jc w:val="both"/>
        <w:rPr>
          <w:rFonts w:ascii="宋体" w:cs="宋体" w:hAnsi="宋体" w:hint="eastAsia"/>
          <w:i w:val="false"/>
          <w:caps w:val="false"/>
          <w:color w:val="auto"/>
          <w:spacing w:val="0"/>
          <w:kern w:val="0"/>
          <w:sz w:val="24"/>
          <w:szCs w:val="24"/>
          <w:shd w:val="clear" w:color="auto" w:fill="ffffff"/>
          <w:lang w:val="en-US" w:eastAsia="zh-CN"/>
        </w:rPr>
      </w:pPr>
      <w:r>
        <w:rPr>
          <w:rFonts w:ascii="宋体" w:cs="宋体" w:hAnsi="宋体" w:hint="eastAsia"/>
          <w:i w:val="false"/>
          <w:caps w:val="false"/>
          <w:color w:val="auto"/>
          <w:spacing w:val="0"/>
          <w:kern w:val="0"/>
          <w:sz w:val="24"/>
          <w:szCs w:val="24"/>
          <w:shd w:val="clear" w:color="auto" w:fill="ffffff"/>
          <w:lang w:val="en-US" w:eastAsia="zh-CN"/>
        </w:rPr>
        <w:t>（二）依申请公开受理情况</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firstLine="434" w:firstLineChars="200"/>
        <w:jc w:val="both"/>
        <w:rPr>
          <w:rFonts w:ascii="宋体" w:cs="宋体" w:eastAsia="宋体" w:hAnsi="宋体" w:hint="default"/>
          <w:i w:val="false"/>
          <w:caps w:val="false"/>
          <w:color w:val="auto"/>
          <w:spacing w:val="0"/>
          <w:kern w:val="0"/>
          <w:sz w:val="24"/>
          <w:szCs w:val="24"/>
          <w:shd w:val="clear" w:color="auto" w:fill="ffffff"/>
          <w:lang w:val="en-US" w:eastAsia="zh-CN"/>
        </w:rPr>
      </w:pPr>
      <w:r>
        <w:rPr>
          <w:rFonts w:ascii="宋体" w:cs="宋体" w:eastAsia="宋体" w:hAnsi="宋体" w:hint="default"/>
          <w:i w:val="false"/>
          <w:caps w:val="false"/>
          <w:color w:val="auto"/>
          <w:spacing w:val="0"/>
          <w:kern w:val="0"/>
          <w:sz w:val="24"/>
          <w:szCs w:val="24"/>
          <w:shd w:val="clear" w:color="auto" w:fill="ffffff"/>
          <w:lang w:val="en-US" w:eastAsia="zh-CN"/>
        </w:rPr>
        <w:t>2021年度，呼兰区税务局严格按照《条例》及《税务机关政府信息公开申请办理规范》有关规定要求做好依申请公开受理工作，本年度共办理上年结转政府公开事项2件，另外本年无额外新增依申请公开事项。</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firstLine="434" w:firstLineChars="200"/>
        <w:jc w:val="both"/>
        <w:rPr>
          <w:rFonts w:ascii="宋体" w:cs="宋体" w:hAnsi="宋体" w:hint="default"/>
          <w:i w:val="false"/>
          <w:caps w:val="false"/>
          <w:color w:val="auto"/>
          <w:spacing w:val="0"/>
          <w:kern w:val="0"/>
          <w:sz w:val="24"/>
          <w:szCs w:val="24"/>
          <w:shd w:val="clear" w:color="auto" w:fill="ffffff"/>
          <w:lang w:val="en-US" w:eastAsia="zh-CN"/>
        </w:rPr>
      </w:pPr>
      <w:r>
        <w:rPr>
          <w:rFonts w:ascii="宋体" w:cs="宋体" w:hAnsi="宋体" w:hint="default"/>
          <w:i w:val="false"/>
          <w:caps w:val="false"/>
          <w:color w:val="auto"/>
          <w:spacing w:val="0"/>
          <w:kern w:val="0"/>
          <w:sz w:val="24"/>
          <w:szCs w:val="24"/>
          <w:shd w:val="clear" w:color="auto" w:fill="ffffff"/>
          <w:lang w:val="en-US" w:eastAsia="zh-CN"/>
        </w:rPr>
        <w:t>（三）做好本局“区县信息公开”频道维护工作</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firstLine="434" w:firstLineChars="200"/>
        <w:jc w:val="both"/>
        <w:rPr>
          <w:rFonts w:ascii="宋体" w:cs="宋体" w:hAnsi="宋体" w:hint="eastAsia"/>
          <w:i w:val="false"/>
          <w:caps w:val="false"/>
          <w:color w:val="auto"/>
          <w:spacing w:val="0"/>
          <w:kern w:val="0"/>
          <w:sz w:val="24"/>
          <w:szCs w:val="24"/>
          <w:shd w:val="clear" w:color="auto" w:fill="ffffff"/>
          <w:lang w:val="en-US" w:eastAsia="zh-CN"/>
        </w:rPr>
      </w:pPr>
      <w:r>
        <w:rPr>
          <w:rFonts w:ascii="宋体" w:cs="宋体" w:hAnsi="宋体" w:hint="eastAsia"/>
          <w:i w:val="false"/>
          <w:caps w:val="false"/>
          <w:color w:val="auto"/>
          <w:spacing w:val="0"/>
          <w:kern w:val="0"/>
          <w:sz w:val="24"/>
          <w:szCs w:val="24"/>
          <w:shd w:val="clear" w:color="auto" w:fill="ffffff"/>
          <w:lang w:val="en-US" w:eastAsia="zh-CN"/>
        </w:rPr>
        <w:t>本年度呼兰区税务局完善信息公开制度化建设，做好各科室职责任务分工、日常沟通和公开留底工作，在严格遵守各项通知规定要求的基础上，各科室积极制作上报，共同做好“区县信息公开”频道各栏目的更新维护工作。</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firstLine="434" w:firstLineChars="200"/>
        <w:jc w:val="both"/>
        <w:rPr>
          <w:rFonts w:ascii="宋体" w:cs="宋体" w:hAnsi="宋体" w:hint="default"/>
          <w:i w:val="false"/>
          <w:caps w:val="false"/>
          <w:color w:val="auto"/>
          <w:spacing w:val="0"/>
          <w:kern w:val="0"/>
          <w:sz w:val="24"/>
          <w:szCs w:val="24"/>
          <w:shd w:val="clear" w:color="auto" w:fill="ffffff"/>
          <w:lang w:val="en-US" w:eastAsia="zh-CN"/>
        </w:rPr>
      </w:pPr>
      <w:r>
        <w:rPr>
          <w:rFonts w:ascii="宋体" w:cs="宋体" w:hAnsi="宋体" w:hint="default"/>
          <w:i w:val="false"/>
          <w:caps w:val="false"/>
          <w:color w:val="auto"/>
          <w:spacing w:val="0"/>
          <w:kern w:val="0"/>
          <w:sz w:val="24"/>
          <w:szCs w:val="24"/>
          <w:shd w:val="clear" w:color="auto" w:fill="ffffff"/>
          <w:lang w:val="en-US" w:eastAsia="zh-CN"/>
        </w:rPr>
        <w:t>（四）统筹处理政府信息公开和保密管理工作</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firstLine="434" w:firstLineChars="200"/>
        <w:jc w:val="both"/>
        <w:rPr>
          <w:rFonts w:ascii="宋体" w:cs="宋体" w:eastAsia="宋体" w:hAnsi="宋体" w:hint="eastAsia"/>
          <w:i w:val="false"/>
          <w:caps w:val="false"/>
          <w:color w:val="auto"/>
          <w:spacing w:val="0"/>
          <w:kern w:val="0"/>
          <w:sz w:val="24"/>
          <w:szCs w:val="24"/>
          <w:shd w:val="clear" w:color="auto" w:fill="ffffff"/>
          <w:lang w:val="en-US" w:eastAsia="zh-CN"/>
        </w:rPr>
      </w:pPr>
      <w:r>
        <w:rPr>
          <w:rFonts w:ascii="宋体" w:cs="宋体" w:hAnsi="宋体" w:hint="eastAsia"/>
          <w:i w:val="false"/>
          <w:caps w:val="false"/>
          <w:color w:val="auto"/>
          <w:spacing w:val="0"/>
          <w:kern w:val="0"/>
          <w:sz w:val="24"/>
          <w:szCs w:val="24"/>
          <w:shd w:val="clear" w:color="auto" w:fill="ffffff"/>
          <w:lang w:val="en-US" w:eastAsia="zh-CN"/>
        </w:rPr>
        <w:t>本年度呼兰区税务局</w:t>
      </w:r>
      <w:r>
        <w:rPr>
          <w:rFonts w:ascii="宋体" w:cs="宋体" w:eastAsia="宋体" w:hAnsi="宋体" w:hint="default"/>
          <w:i w:val="false"/>
          <w:caps w:val="false"/>
          <w:color w:val="auto"/>
          <w:spacing w:val="0"/>
          <w:kern w:val="0"/>
          <w:sz w:val="24"/>
          <w:szCs w:val="24"/>
          <w:shd w:val="clear" w:color="auto" w:fill="ffffff"/>
          <w:lang w:val="en-US" w:eastAsia="zh-CN"/>
        </w:rPr>
        <w:t>从严把握“不予公开”范围，</w:t>
      </w:r>
      <w:r>
        <w:rPr>
          <w:rFonts w:ascii="宋体" w:cs="宋体" w:eastAsia="宋体" w:hAnsi="宋体" w:hint="eastAsia"/>
          <w:kern w:val="0"/>
          <w:sz w:val="24"/>
          <w:szCs w:val="24"/>
        </w:rPr>
        <w:t>严格遵守有关法律法规和国家税务总局关于加强互联网保密管理工作要求，</w:t>
      </w:r>
      <w:r>
        <w:rPr>
          <w:rFonts w:ascii="宋体" w:cs="宋体" w:eastAsia="宋体" w:hAnsi="宋体" w:hint="eastAsia"/>
          <w:i w:val="false"/>
          <w:caps w:val="false"/>
          <w:color w:val="auto"/>
          <w:spacing w:val="0"/>
          <w:kern w:val="0"/>
          <w:sz w:val="24"/>
          <w:szCs w:val="24"/>
          <w:shd w:val="clear" w:color="auto" w:fill="ffffff"/>
          <w:lang w:val="en-US" w:eastAsia="zh-CN"/>
        </w:rPr>
        <w:t>做好工作秘密和国家秘密的保密工作</w:t>
      </w:r>
      <w:r>
        <w:rPr>
          <w:rFonts w:ascii="宋体" w:cs="宋体" w:hAnsi="宋体" w:hint="eastAsia"/>
          <w:i w:val="false"/>
          <w:caps w:val="false"/>
          <w:color w:val="auto"/>
          <w:spacing w:val="0"/>
          <w:kern w:val="0"/>
          <w:sz w:val="24"/>
          <w:szCs w:val="24"/>
          <w:shd w:val="clear" w:color="auto" w:fill="ffffff"/>
          <w:lang w:val="en-US" w:eastAsia="zh-CN"/>
        </w:rPr>
        <w:t>，</w:t>
      </w:r>
      <w:r>
        <w:rPr>
          <w:rFonts w:ascii="宋体" w:cs="宋体" w:hAnsi="宋体" w:hint="eastAsia"/>
          <w:kern w:val="0"/>
          <w:sz w:val="24"/>
          <w:szCs w:val="24"/>
          <w:lang w:eastAsia="zh-CN"/>
        </w:rPr>
        <w:t>严防泄密事件发生。</w:t>
      </w:r>
    </w:p>
    <w:p>
      <w:pPr>
        <w:pStyle w:val="style94"/>
        <w:keepNext w:val="false"/>
        <w:keepLines w:val="false"/>
        <w:widowControl/>
        <w:numPr>
          <w:ilvl w:val="0"/>
          <w:numId w:val="1"/>
        </w:numPr>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firstLine="434" w:firstLineChars="200"/>
        <w:jc w:val="both"/>
        <w:rPr>
          <w:rFonts w:ascii="宋体" w:cs="宋体" w:eastAsia="宋体" w:hAnsi="宋体" w:hint="eastAsia"/>
          <w:i w:val="false"/>
          <w:caps w:val="false"/>
          <w:color w:val="auto"/>
          <w:spacing w:val="0"/>
          <w:kern w:val="0"/>
          <w:sz w:val="24"/>
          <w:szCs w:val="24"/>
          <w:shd w:val="clear" w:color="auto" w:fill="ffffff"/>
          <w:lang w:val="en-US" w:eastAsia="zh-CN"/>
        </w:rPr>
      </w:pPr>
      <w:r>
        <w:rPr>
          <w:rFonts w:ascii="宋体" w:cs="宋体" w:eastAsia="宋体" w:hAnsi="宋体" w:hint="eastAsia"/>
          <w:i w:val="false"/>
          <w:caps w:val="false"/>
          <w:color w:val="auto"/>
          <w:spacing w:val="0"/>
          <w:kern w:val="0"/>
          <w:sz w:val="24"/>
          <w:szCs w:val="24"/>
          <w:shd w:val="clear" w:color="auto" w:fill="ffffff"/>
          <w:lang w:val="en-US" w:eastAsia="zh-CN"/>
        </w:rPr>
        <w:t>强化监督考核保障</w:t>
      </w:r>
    </w:p>
    <w:p>
      <w:pPr>
        <w:pStyle w:val="style94"/>
        <w:keepNext w:val="false"/>
        <w:keepLines w:val="false"/>
        <w:widowControl/>
        <w:numPr>
          <w:ilvl w:val="0"/>
          <w:numId w:val="0"/>
        </w:numPr>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rightChars="0" w:firstLine="434" w:firstLineChars="200"/>
        <w:jc w:val="both"/>
        <w:rPr>
          <w:rFonts w:ascii="宋体" w:cs="宋体" w:eastAsia="宋体" w:hAnsi="宋体" w:hint="eastAsia"/>
          <w:i w:val="false"/>
          <w:caps w:val="false"/>
          <w:color w:val="auto"/>
          <w:spacing w:val="0"/>
          <w:kern w:val="0"/>
          <w:sz w:val="24"/>
          <w:szCs w:val="24"/>
          <w:shd w:val="clear" w:color="auto" w:fill="ffffff"/>
          <w:lang w:val="en-US" w:eastAsia="zh-CN"/>
        </w:rPr>
      </w:pPr>
      <w:r>
        <w:rPr>
          <w:rFonts w:ascii="宋体" w:cs="宋体" w:hAnsi="宋体" w:hint="eastAsia"/>
          <w:i w:val="false"/>
          <w:caps w:val="false"/>
          <w:color w:val="auto"/>
          <w:spacing w:val="0"/>
          <w:kern w:val="0"/>
          <w:sz w:val="24"/>
          <w:szCs w:val="24"/>
          <w:shd w:val="clear" w:color="auto" w:fill="ffffff"/>
          <w:lang w:val="en-US" w:eastAsia="zh-CN"/>
        </w:rPr>
        <w:t>呼兰区税务局</w:t>
      </w:r>
      <w:r>
        <w:rPr>
          <w:rFonts w:ascii="宋体" w:cs="宋体" w:eastAsia="宋体" w:hAnsi="宋体" w:hint="eastAsia"/>
          <w:i w:val="false"/>
          <w:caps w:val="false"/>
          <w:color w:val="auto"/>
          <w:spacing w:val="0"/>
          <w:kern w:val="0"/>
          <w:sz w:val="24"/>
          <w:szCs w:val="24"/>
          <w:shd w:val="clear" w:color="auto" w:fill="ffffff"/>
          <w:lang w:val="en-US" w:eastAsia="zh-CN"/>
        </w:rPr>
        <w:t>继续优化完善政务公开绩效考评指标，严格按照考核指标对各部门政务公开工作开展情况进行考评，保证政务公开工作稳妥有序推进。</w:t>
      </w:r>
    </w:p>
    <w:p>
      <w:pPr>
        <w:pStyle w:val="style94"/>
        <w:keepNext w:val="false"/>
        <w:keepLines w:val="false"/>
        <w:widowControl/>
        <w:numPr>
          <w:ilvl w:val="0"/>
          <w:numId w:val="2"/>
        </w:numPr>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b/>
          <w:i w:val="false"/>
          <w:caps w:val="false"/>
          <w:color w:val="333333"/>
          <w:spacing w:val="0"/>
          <w:sz w:val="24"/>
          <w:szCs w:val="24"/>
          <w:shd w:val="clear" w:color="auto" w:fill="ffffff"/>
        </w:rPr>
      </w:pPr>
      <w:r>
        <w:rPr>
          <w:rFonts w:ascii="宋体" w:cs="宋体" w:eastAsia="宋体" w:hAnsi="宋体" w:hint="eastAsia"/>
          <w:b/>
          <w:i w:val="false"/>
          <w:caps w:val="false"/>
          <w:color w:val="333333"/>
          <w:spacing w:val="0"/>
          <w:sz w:val="24"/>
          <w:szCs w:val="24"/>
          <w:shd w:val="clear" w:color="auto" w:fill="ffffff"/>
        </w:rPr>
        <w:t>主动公开政府信息情况</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434" w:firstLineChars="200"/>
        <w:jc w:val="both"/>
        <w:textAlignment w:val="auto"/>
        <w:rPr>
          <w:rFonts w:ascii="宋体" w:cs="宋体" w:eastAsia="宋体" w:hAnsi="宋体" w:hint="eastAsia"/>
          <w:i w:val="false"/>
          <w:caps w:val="false"/>
          <w:color w:val="333333"/>
          <w:spacing w:val="0"/>
          <w:sz w:val="24"/>
          <w:szCs w:val="24"/>
        </w:rPr>
      </w:pPr>
      <w:r>
        <w:rPr>
          <w:rFonts w:ascii="宋体" w:cs="宋体" w:hAnsi="宋体" w:hint="eastAsia"/>
          <w:b/>
          <w:i w:val="false"/>
          <w:caps w:val="false"/>
          <w:color w:val="333333"/>
          <w:spacing w:val="0"/>
          <w:sz w:val="24"/>
          <w:szCs w:val="24"/>
          <w:shd w:val="clear" w:color="auto" w:fill="ffffff"/>
          <w:lang w:val="en-US" w:eastAsia="zh-CN"/>
        </w:rPr>
        <w:t xml:space="preserve">   </w:t>
      </w:r>
    </w:p>
    <w:tbl>
      <w:tblPr>
        <w:tblStyle w:val="style105"/>
        <w:tblW w:w="9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435"/>
        <w:gridCol w:w="2435"/>
        <w:gridCol w:w="2435"/>
        <w:gridCol w:w="2435"/>
      </w:tblGrid>
      <w:tr>
        <w:trPr>
          <w:trHeight w:val="340" w:hRule="atLeast"/>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第二十条第（一）项</w:t>
            </w:r>
          </w:p>
        </w:tc>
      </w:tr>
      <w:tr>
        <w:tblPrEx/>
        <w:trPr>
          <w:trHeight w:val="340" w:hRule="atLeast"/>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本年</w:t>
            </w:r>
            <w:r>
              <w:rPr>
                <w:rFonts w:ascii="宋体" w:cs="宋体" w:eastAsia="宋体" w:hAnsi="宋体" w:hint="eastAsia"/>
                <w:kern w:val="0"/>
                <w:sz w:val="20"/>
                <w:szCs w:val="20"/>
                <w:lang w:val="en-US" w:eastAsia="zh-CN"/>
              </w:rPr>
              <w:t>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现行有效件</w:t>
            </w:r>
            <w:r>
              <w:rPr>
                <w:rFonts w:ascii="宋体" w:cs="宋体" w:eastAsia="宋体" w:hAnsi="宋体" w:hint="eastAsia"/>
                <w:kern w:val="0"/>
                <w:sz w:val="20"/>
                <w:szCs w:val="20"/>
                <w:lang w:val="en-US" w:eastAsia="zh-CN"/>
              </w:rPr>
              <w:t>数</w:t>
            </w:r>
          </w:p>
        </w:tc>
      </w:tr>
      <w:tr>
        <w:tblPrEx/>
        <w:trPr>
          <w:trHeight w:val="340" w:hRule="atLeast"/>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color w:val="000000"/>
                <w:kern w:val="0"/>
                <w:sz w:val="20"/>
                <w:szCs w:val="20"/>
                <w:lang w:val="en-US" w:eastAsia="zh-CN"/>
              </w:rPr>
              <w:t>规章</w:t>
            </w:r>
          </w:p>
        </w:tc>
        <w:tc>
          <w:tcPr>
            <w:tcW w:w="2435"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ascii="宋体" w:cs="宋体" w:hAnsi="宋体" w:hint="eastAsia"/>
                <w:color w:val="000000"/>
                <w:kern w:val="0"/>
                <w:sz w:val="20"/>
                <w:szCs w:val="20"/>
                <w:lang w:val="en-US" w:eastAsia="zh-CN"/>
              </w:rPr>
              <w:t>0</w:t>
            </w:r>
          </w:p>
        </w:tc>
        <w:tc>
          <w:tcPr>
            <w:tcW w:w="2435"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ascii="宋体" w:cs="宋体" w:hAnsi="宋体" w:hint="eastAsia"/>
                <w:color w:val="000000"/>
                <w:kern w:val="0"/>
                <w:sz w:val="20"/>
                <w:szCs w:val="20"/>
                <w:lang w:val="en-US" w:eastAsia="zh-CN"/>
              </w:rPr>
              <w:t>0</w:t>
            </w:r>
          </w:p>
        </w:tc>
        <w:tc>
          <w:tcPr>
            <w:tcW w:w="2435" w:type="dxa"/>
            <w:tcBorders>
              <w:top w:val="nil"/>
              <w:left w:val="nil"/>
              <w:bottom w:val="single" w:sz="8" w:space="0" w:color="auto"/>
              <w:right w:val="single" w:sz="8" w:space="0" w:color="auto"/>
            </w:tcBorders>
            <w:tcMar>
              <w:left w:w="57" w:type="dxa"/>
              <w:right w:w="57" w:type="dxa"/>
            </w:tcMar>
            <w:vAlign w:val="center"/>
          </w:tcPr>
          <w:p>
            <w:pPr>
              <w:pStyle w:val="style0"/>
              <w:jc w:val="center"/>
              <w:rPr>
                <w:rFonts w:ascii="宋体" w:cs="宋体" w:hAnsi="宋体" w:hint="default"/>
                <w:color w:val="000000"/>
                <w:kern w:val="0"/>
                <w:sz w:val="20"/>
                <w:szCs w:val="20"/>
                <w:lang w:val="en-US" w:eastAsia="zh-CN"/>
              </w:rPr>
            </w:pPr>
            <w:r>
              <w:rPr>
                <w:rFonts w:ascii="宋体" w:cs="宋体" w:hAnsi="宋体" w:hint="eastAsia"/>
                <w:color w:val="000000"/>
                <w:kern w:val="0"/>
                <w:sz w:val="20"/>
                <w:szCs w:val="20"/>
                <w:lang w:val="en-US" w:eastAsia="zh-CN"/>
              </w:rPr>
              <w:t>0</w:t>
            </w:r>
          </w:p>
        </w:tc>
      </w:tr>
      <w:tr>
        <w:tblPrEx/>
        <w:trPr>
          <w:trHeight w:val="340" w:hRule="atLeast"/>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color w:val="000000"/>
                <w:kern w:val="0"/>
                <w:sz w:val="20"/>
                <w:szCs w:val="20"/>
                <w:lang w:val="en-US" w:eastAsia="zh-CN"/>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ascii="宋体" w:cs="宋体" w:hAnsi="宋体" w:hint="eastAsia"/>
                <w:color w:val="000000"/>
                <w:kern w:val="0"/>
                <w:sz w:val="20"/>
                <w:szCs w:val="20"/>
                <w:lang w:val="en-US" w:eastAsia="zh-CN"/>
              </w:rPr>
              <w:t>0</w:t>
            </w:r>
          </w:p>
        </w:tc>
        <w:tc>
          <w:tcPr>
            <w:tcW w:w="2435"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ascii="宋体" w:cs="宋体" w:hAnsi="宋体" w:hint="eastAsia"/>
                <w:color w:val="000000"/>
                <w:kern w:val="0"/>
                <w:sz w:val="20"/>
                <w:szCs w:val="20"/>
                <w:lang w:val="en-US" w:eastAsia="zh-CN"/>
              </w:rPr>
              <w:t>0</w:t>
            </w:r>
          </w:p>
        </w:tc>
        <w:tc>
          <w:tcPr>
            <w:tcW w:w="2435" w:type="dxa"/>
            <w:tcBorders>
              <w:top w:val="nil"/>
              <w:left w:val="nil"/>
              <w:bottom w:val="single" w:sz="8" w:space="0" w:color="auto"/>
              <w:right w:val="single" w:sz="8" w:space="0" w:color="auto"/>
            </w:tcBorders>
            <w:tcMar>
              <w:left w:w="57" w:type="dxa"/>
              <w:right w:w="57" w:type="dxa"/>
            </w:tcMar>
            <w:vAlign w:val="center"/>
          </w:tcPr>
          <w:p>
            <w:pPr>
              <w:pStyle w:val="style0"/>
              <w:jc w:val="center"/>
              <w:rPr>
                <w:rFonts w:ascii="宋体" w:cs="宋体" w:hAnsi="宋体" w:hint="default"/>
                <w:color w:val="000000"/>
                <w:kern w:val="0"/>
                <w:sz w:val="20"/>
                <w:szCs w:val="20"/>
                <w:lang w:val="en-US" w:eastAsia="zh-CN"/>
              </w:rPr>
            </w:pPr>
            <w:r>
              <w:rPr>
                <w:rFonts w:ascii="宋体" w:cs="宋体" w:hAnsi="宋体" w:hint="eastAsia"/>
                <w:color w:val="000000"/>
                <w:kern w:val="0"/>
                <w:sz w:val="20"/>
                <w:szCs w:val="20"/>
                <w:lang w:val="en-US" w:eastAsia="zh-CN"/>
              </w:rPr>
              <w:t>0</w:t>
            </w:r>
          </w:p>
        </w:tc>
      </w:tr>
      <w:tr>
        <w:tblPrEx/>
        <w:trPr>
          <w:trHeight w:val="340" w:hRule="atLeast"/>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第二十条第（五）项</w:t>
            </w:r>
          </w:p>
        </w:tc>
      </w:tr>
      <w:tr>
        <w:tblPrEx/>
        <w:trPr>
          <w:trHeight w:val="340" w:hRule="atLeast"/>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本年处理决定数量</w:t>
            </w:r>
          </w:p>
        </w:tc>
      </w:tr>
      <w:tr>
        <w:tblPrEx/>
        <w:trPr>
          <w:trHeight w:val="340" w:hRule="atLeast"/>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color w:val="000000"/>
                <w:kern w:val="0"/>
                <w:sz w:val="20"/>
                <w:szCs w:val="20"/>
                <w:lang w:val="en-US" w:eastAsia="zh-CN"/>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ascii="宋体" w:cs="宋体" w:hAnsi="宋体" w:hint="eastAsia"/>
                <w:color w:val="000000"/>
                <w:kern w:val="0"/>
                <w:sz w:val="20"/>
                <w:szCs w:val="20"/>
                <w:lang w:val="en-US" w:eastAsia="zh-CN"/>
              </w:rPr>
              <w:t>504</w:t>
            </w:r>
          </w:p>
        </w:tc>
      </w:tr>
      <w:tr>
        <w:tblPrEx/>
        <w:trPr>
          <w:trHeight w:val="340" w:hRule="atLeast"/>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第二十条第（六）项</w:t>
            </w:r>
          </w:p>
        </w:tc>
      </w:tr>
      <w:tr>
        <w:tblPrEx/>
        <w:trPr>
          <w:trHeight w:val="340" w:hRule="atLeast"/>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color w:val="000000"/>
                <w:kern w:val="0"/>
                <w:sz w:val="20"/>
                <w:szCs w:val="20"/>
                <w:lang w:val="en-US" w:eastAsia="zh-CN"/>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color w:val="000000"/>
                <w:kern w:val="0"/>
                <w:sz w:val="20"/>
                <w:szCs w:val="20"/>
                <w:lang w:val="en-US" w:eastAsia="zh-CN"/>
              </w:rPr>
              <w:t>本年处理决定数量</w:t>
            </w:r>
          </w:p>
        </w:tc>
      </w:tr>
      <w:tr>
        <w:tblPrEx/>
        <w:trPr>
          <w:trHeight w:val="340" w:hRule="atLeast"/>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color w:val="000000"/>
                <w:kern w:val="0"/>
                <w:sz w:val="20"/>
                <w:szCs w:val="20"/>
                <w:lang w:val="en-US" w:eastAsia="zh-CN"/>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eastAsia="宋体" w:hint="default"/>
                <w:lang w:val="en-US" w:eastAsia="zh-CN"/>
              </w:rPr>
            </w:pPr>
            <w:r>
              <w:rPr>
                <w:rFonts w:ascii="宋体" w:cs="宋体" w:hAnsi="宋体" w:hint="eastAsia"/>
                <w:color w:val="000000"/>
                <w:kern w:val="0"/>
                <w:sz w:val="20"/>
                <w:szCs w:val="20"/>
                <w:lang w:val="en-US" w:eastAsia="zh-CN"/>
              </w:rPr>
              <w:t>708</w:t>
            </w:r>
          </w:p>
        </w:tc>
      </w:tr>
      <w:tr>
        <w:tblPrEx/>
        <w:trPr>
          <w:trHeight w:val="340" w:hRule="atLeast"/>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color w:val="000000"/>
                <w:kern w:val="0"/>
                <w:sz w:val="20"/>
                <w:szCs w:val="20"/>
                <w:lang w:val="en-US" w:eastAsia="zh-CN"/>
              </w:rPr>
              <w:t>行政强制</w:t>
            </w:r>
          </w:p>
          <w:bookmarkStart w:id="0" w:name="_GoBack"/>
        </w:tc>
        <w:tc>
          <w:tcPr>
            <w:tcW w:w="7305" w:type="dxa"/>
            <w:gridSpan w:val="3"/>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eastAsia="宋体" w:hint="default"/>
                <w:lang w:val="en-US" w:eastAsia="zh-CN"/>
              </w:rPr>
            </w:pPr>
            <w:r>
              <w:rPr>
                <w:rFonts w:ascii="宋体" w:cs="宋体" w:hAnsi="宋体" w:hint="eastAsia"/>
                <w:color w:val="000000"/>
                <w:kern w:val="0"/>
                <w:sz w:val="20"/>
                <w:szCs w:val="20"/>
                <w:lang w:val="en-US" w:eastAsia="zh-CN"/>
              </w:rPr>
              <w:t>0</w:t>
            </w:r>
            <w:bookmarkEnd w:id="0"/>
          </w:p>
        </w:tc>
      </w:tr>
      <w:tr>
        <w:tblPrEx/>
        <w:trPr>
          <w:trHeight w:val="340" w:hRule="atLeast"/>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第二十条第（八）项</w:t>
            </w:r>
          </w:p>
        </w:tc>
      </w:tr>
      <w:tr>
        <w:tblPrEx/>
        <w:trPr>
          <w:trHeight w:val="340" w:hRule="atLeast"/>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color w:val="000000"/>
                <w:kern w:val="0"/>
                <w:sz w:val="20"/>
                <w:szCs w:val="20"/>
                <w:lang w:val="en-US" w:eastAsia="zh-CN"/>
              </w:rPr>
              <w:t>本年收费金额（单位：万元）</w:t>
            </w:r>
          </w:p>
        </w:tc>
      </w:tr>
      <w:tr>
        <w:tblPrEx/>
        <w:trPr>
          <w:trHeight w:val="340" w:hRule="atLeast"/>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color w:val="000000"/>
                <w:kern w:val="0"/>
                <w:sz w:val="20"/>
                <w:szCs w:val="20"/>
                <w:lang w:val="en-US" w:eastAsia="zh-CN"/>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pPr>
              <w:pStyle w:val="style0"/>
              <w:jc w:val="center"/>
              <w:rPr>
                <w:rFonts w:ascii="宋体" w:eastAsia="宋体" w:hint="eastAsia"/>
                <w:sz w:val="24"/>
                <w:szCs w:val="24"/>
                <w:lang w:val="en-US" w:eastAsia="zh-CN"/>
              </w:rPr>
            </w:pPr>
            <w:r>
              <w:rPr>
                <w:rFonts w:ascii="宋体" w:cs="宋体" w:hAnsi="宋体" w:hint="eastAsia"/>
                <w:color w:val="000000"/>
                <w:kern w:val="0"/>
                <w:sz w:val="20"/>
                <w:szCs w:val="20"/>
                <w:lang w:val="en-US" w:eastAsia="zh-CN"/>
              </w:rPr>
              <w:t>0</w:t>
            </w:r>
          </w:p>
        </w:tc>
      </w:tr>
    </w:tbl>
    <w:p>
      <w:pPr>
        <w:pStyle w:val="style0"/>
        <w:keepNext w:val="false"/>
        <w:keepLines w:val="false"/>
        <w:widowControl/>
        <w:suppressLineNumbers w:val="false"/>
        <w:jc w:val="left"/>
        <w:rPr/>
      </w:pPr>
    </w:p>
    <w:p>
      <w:pPr>
        <w:pStyle w:val="style94"/>
        <w:keepNext w:val="false"/>
        <w:keepLines w:val="false"/>
        <w:widowControl/>
        <w:numPr>
          <w:ilvl w:val="0"/>
          <w:numId w:val="2"/>
        </w:numPr>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leftChars="0" w:right="0" w:firstLine="420" w:firstLineChars="0"/>
        <w:jc w:val="both"/>
        <w:rPr>
          <w:rFonts w:ascii="宋体" w:cs="宋体" w:eastAsia="宋体" w:hAnsi="宋体" w:hint="eastAsia"/>
          <w:b/>
          <w:i w:val="false"/>
          <w:caps w:val="false"/>
          <w:color w:val="333333"/>
          <w:spacing w:val="0"/>
          <w:sz w:val="24"/>
          <w:szCs w:val="24"/>
          <w:shd w:val="clear" w:color="auto" w:fill="ffffff"/>
        </w:rPr>
      </w:pPr>
      <w:r>
        <w:rPr>
          <w:rFonts w:ascii="宋体" w:cs="宋体" w:eastAsia="宋体" w:hAnsi="宋体" w:hint="eastAsia"/>
          <w:b/>
          <w:i w:val="false"/>
          <w:caps w:val="false"/>
          <w:color w:val="333333"/>
          <w:spacing w:val="0"/>
          <w:sz w:val="24"/>
          <w:szCs w:val="24"/>
          <w:shd w:val="clear" w:color="auto" w:fill="ffffff"/>
        </w:rPr>
        <w:t>收到和处理政府信息公开申请情况</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jc w:val="both"/>
        <w:rPr>
          <w:rFonts w:ascii="宋体" w:cs="宋体" w:eastAsia="宋体" w:hAnsi="宋体" w:hint="eastAsia"/>
          <w:i w:val="false"/>
          <w:caps w:val="false"/>
          <w:color w:val="333333"/>
          <w:spacing w:val="0"/>
          <w:sz w:val="24"/>
          <w:szCs w:val="24"/>
        </w:rPr>
      </w:pPr>
    </w:p>
    <w:tbl>
      <w:tblPr>
        <w:tblStyle w:val="style105"/>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楷体" w:cs="楷体" w:eastAsia="楷体" w:hAnsi="楷体" w:hint="eastAsia"/>
                <w:kern w:val="0"/>
                <w:sz w:val="20"/>
                <w:szCs w:val="20"/>
                <w:lang w:val="en-US" w:eastAsia="zh-CN"/>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申请人情况</w:t>
            </w:r>
          </w:p>
        </w:tc>
      </w:tr>
      <w:tr>
        <w:tblPrEx/>
        <w:trPr>
          <w:jc w:val="center"/>
        </w:trPr>
        <w:tc>
          <w:tcPr>
            <w:tcW w:w="4931" w:type="dxa"/>
            <w:gridSpan w:val="3"/>
            <w:vMerge w:val="continue"/>
            <w:tcBorders>
              <w:top w:val="single" w:sz="8" w:space="0" w:color="auto"/>
              <w:left w:val="single" w:sz="8" w:space="0" w:color="auto"/>
              <w:bottom w:val="outset" w:sz="8" w:space="0" w:color="auto"/>
              <w:right w:val="single" w:sz="8" w:space="0" w:color="auto"/>
            </w:tcBorders>
            <w:tcMar>
              <w:left w:w="108" w:type="dxa"/>
              <w:right w:w="108" w:type="dxa"/>
            </w:tcMar>
            <w:vAlign w:val="center"/>
          </w:tcPr>
          <w:p>
            <w:pPr>
              <w:pStyle w:val="style0"/>
              <w:rPr>
                <w:rFonts w:ascii="宋体" w:hint="eastAsia"/>
                <w:sz w:val="24"/>
                <w:szCs w:val="24"/>
              </w:rPr>
            </w:pPr>
          </w:p>
        </w:tc>
        <w:tc>
          <w:tcPr>
            <w:tcW w:w="688" w:type="dxa"/>
            <w:vMerge w:val="restart"/>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自然人</w:t>
            </w:r>
          </w:p>
        </w:tc>
        <w:tc>
          <w:tcPr>
            <w:tcW w:w="3440" w:type="dxa"/>
            <w:gridSpan w:val="5"/>
            <w:tcBorders>
              <w:top w:val="single" w:sz="8" w:space="0" w:color="auto"/>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法人或其他组织</w:t>
            </w:r>
          </w:p>
        </w:tc>
        <w:tc>
          <w:tcPr>
            <w:tcW w:w="689" w:type="dxa"/>
            <w:vMerge w:val="restart"/>
            <w:tcBorders>
              <w:top w:val="single" w:sz="8" w:space="0" w:color="auto"/>
              <w:left w:val="nil"/>
              <w:bottom w:val="outset"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总计</w:t>
            </w:r>
          </w:p>
        </w:tc>
      </w:tr>
      <w:tr>
        <w:tblPrEx/>
        <w:trPr>
          <w:jc w:val="center"/>
        </w:trPr>
        <w:tc>
          <w:tcPr>
            <w:tcW w:w="4931" w:type="dxa"/>
            <w:gridSpan w:val="3"/>
            <w:vMerge w:val="continue"/>
            <w:tcBorders>
              <w:top w:val="single" w:sz="8" w:space="0" w:color="auto"/>
              <w:left w:val="single" w:sz="8" w:space="0" w:color="auto"/>
              <w:bottom w:val="outset" w:sz="8" w:space="0" w:color="auto"/>
              <w:right w:val="single" w:sz="8" w:space="0" w:color="auto"/>
            </w:tcBorders>
            <w:tcMar>
              <w:left w:w="108" w:type="dxa"/>
              <w:right w:w="108" w:type="dxa"/>
            </w:tcMar>
            <w:vAlign w:val="center"/>
          </w:tcPr>
          <w:p>
            <w:pPr>
              <w:pStyle w:val="style0"/>
              <w:rPr>
                <w:rFonts w:ascii="宋体" w:hint="eastAsia"/>
                <w:sz w:val="24"/>
                <w:szCs w:val="24"/>
              </w:rPr>
            </w:pPr>
          </w:p>
        </w:tc>
        <w:tc>
          <w:tcPr>
            <w:tcW w:w="688" w:type="dxa"/>
            <w:vMerge w:val="continue"/>
            <w:tcBorders>
              <w:top w:val="nil"/>
              <w:left w:val="nil"/>
              <w:bottom w:val="single"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商业</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企业</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科研</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机构</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社会公益组织</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法律服务机构</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ascii="宋体" w:cs="宋体" w:eastAsia="宋体" w:hAnsi="宋体" w:hint="eastAsia"/>
                <w:kern w:val="0"/>
                <w:sz w:val="20"/>
                <w:szCs w:val="20"/>
                <w:lang w:val="en-US" w:eastAsia="zh-CN"/>
              </w:rPr>
              <w:t>其他</w:t>
            </w:r>
          </w:p>
        </w:tc>
        <w:tc>
          <w:tcPr>
            <w:tcW w:w="689" w:type="dxa"/>
            <w:vMerge w:val="continue"/>
            <w:tcBorders>
              <w:top w:val="single" w:sz="8" w:space="0" w:color="auto"/>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r>
      <w:tr>
        <w:tblPrEx/>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r>
      <w:tr>
        <w:tblPrEx/>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2</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2</w:t>
            </w:r>
          </w:p>
        </w:tc>
      </w:tr>
      <w:tr>
        <w:tblPrEx/>
        <w:trPr>
          <w:jc w:val="center"/>
        </w:trPr>
        <w:tc>
          <w:tcPr>
            <w:tcW w:w="768" w:type="dxa"/>
            <w:vMerge w:val="restart"/>
            <w:tcBorders>
              <w:top w:val="nil"/>
              <w:left w:val="single" w:sz="8" w:space="0" w:color="auto"/>
              <w:bottom w:val="outset"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三、本年度办理结果</w:t>
            </w:r>
          </w:p>
        </w:tc>
        <w:tc>
          <w:tcPr>
            <w:tcW w:w="4163" w:type="dxa"/>
            <w:gridSpan w:val="2"/>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9" w:type="dxa"/>
            <w:tcBorders>
              <w:top w:val="single" w:sz="8" w:space="0" w:color="auto"/>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4163" w:type="dxa"/>
            <w:gridSpan w:val="2"/>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（二）部分公开</w:t>
            </w:r>
            <w:r>
              <w:rPr>
                <w:rFonts w:ascii="楷体" w:cs="楷体" w:eastAsia="楷体" w:hAnsi="楷体" w:hint="eastAsia"/>
                <w:kern w:val="0"/>
                <w:sz w:val="20"/>
                <w:szCs w:val="20"/>
                <w:lang w:val="en-US" w:eastAsia="zh-CN"/>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cs="Calibri" w:hint="eastAsia"/>
                <w:kern w:val="0"/>
                <w:sz w:val="20"/>
                <w:szCs w:val="20"/>
                <w:lang w:val="en-US" w:eastAsia="zh-CN"/>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cs="Calibri" w:hint="eastAsia"/>
                <w:kern w:val="0"/>
                <w:sz w:val="20"/>
                <w:szCs w:val="20"/>
                <w:lang w:val="en-US" w:eastAsia="zh-CN"/>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（三）不予公开</w:t>
            </w: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1.属于国家秘密</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2.其他法律行政法规禁止公开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3.危及“三安全一稳定”</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4.保护第三方合法权益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5.属于三类内部事务信息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6.属于四类过程性信息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7.属于行政执法案卷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8.属于行政查询事项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（四）无法提供</w:t>
            </w: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1.本机关不掌握相关政府信息</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1</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1</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2.没有现成信息需要另行制作</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1</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1</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3.补正后申请内容仍不明确</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（五）不予处理</w:t>
            </w: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1.信访举报投诉类申请</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2.重复申请</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3.要求提供公开出版物</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4.无正当理由大量反复申请</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trHeight w:val="779" w:hRule="atLeast"/>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nil"/>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outset"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both"/>
              <w:rPr/>
            </w:pPr>
            <w:r>
              <w:rPr>
                <w:rFonts w:ascii="宋体" w:cs="宋体" w:eastAsia="宋体" w:hAnsi="宋体" w:hint="eastAsia"/>
                <w:kern w:val="0"/>
                <w:sz w:val="20"/>
                <w:szCs w:val="20"/>
                <w:lang w:val="en-US" w:eastAsia="zh-CN"/>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outset"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outset"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outset"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outset"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outset"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outset"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restart"/>
            <w:tcBorders>
              <w:top w:val="outset" w:sz="8" w:space="0" w:color="auto"/>
              <w:left w:val="nil"/>
              <w:bottom w:val="outset"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（六）其他处理</w:t>
            </w:r>
          </w:p>
        </w:tc>
        <w:tc>
          <w:tcPr>
            <w:tcW w:w="3220"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both"/>
              <w:rPr/>
            </w:pPr>
            <w:r>
              <w:rPr>
                <w:rFonts w:ascii="宋体" w:cs="宋体" w:eastAsia="宋体" w:hAnsi="宋体" w:hint="eastAsia"/>
                <w:kern w:val="0"/>
                <w:sz w:val="20"/>
                <w:szCs w:val="20"/>
                <w:lang w:val="en-US" w:eastAsia="zh-CN"/>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leftChars="0" w:right="0" w:rightChars="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outset" w:sz="8" w:space="0" w:color="auto"/>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both"/>
              <w:rPr/>
            </w:pPr>
            <w:r>
              <w:rPr>
                <w:rFonts w:ascii="宋体" w:cs="宋体" w:eastAsia="宋体" w:hAnsi="宋体" w:hint="eastAsia"/>
                <w:kern w:val="0"/>
                <w:sz w:val="20"/>
                <w:szCs w:val="20"/>
                <w:lang w:val="en-US" w:eastAsia="zh-CN"/>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943" w:type="dxa"/>
            <w:vMerge w:val="continue"/>
            <w:tcBorders>
              <w:top w:val="outset" w:sz="8" w:space="0" w:color="auto"/>
              <w:left w:val="nil"/>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3220"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3.其他</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r>
      <w:tr>
        <w:tblPrEx/>
        <w:trPr>
          <w:jc w:val="center"/>
        </w:trPr>
        <w:tc>
          <w:tcPr>
            <w:tcW w:w="768" w:type="dxa"/>
            <w:vMerge w:val="continue"/>
            <w:tcBorders>
              <w:top w:val="nil"/>
              <w:left w:val="single" w:sz="8" w:space="0" w:color="auto"/>
              <w:bottom w:val="outset" w:sz="8" w:space="0" w:color="auto"/>
              <w:right w:val="single" w:sz="8" w:space="0" w:color="auto"/>
            </w:tcBorders>
            <w:tcMar>
              <w:left w:w="57" w:type="dxa"/>
              <w:right w:w="57" w:type="dxa"/>
            </w:tcMar>
            <w:vAlign w:val="center"/>
          </w:tcPr>
          <w:p>
            <w:pPr>
              <w:pStyle w:val="style0"/>
              <w:rPr>
                <w:rFonts w:ascii="宋体" w:hint="eastAsia"/>
                <w:sz w:val="24"/>
                <w:szCs w:val="24"/>
              </w:rPr>
            </w:pPr>
          </w:p>
        </w:tc>
        <w:tc>
          <w:tcPr>
            <w:tcW w:w="4163" w:type="dxa"/>
            <w:gridSpan w:val="2"/>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（七）总计</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cs="Calibri" w:hint="eastAsia"/>
                <w:kern w:val="0"/>
                <w:sz w:val="20"/>
                <w:szCs w:val="20"/>
                <w:lang w:val="en-US" w:eastAsia="zh-CN"/>
              </w:rPr>
            </w:pPr>
            <w:r>
              <w:rPr>
                <w:rFonts w:cs="Calibri" w:hint="eastAsia"/>
                <w:kern w:val="0"/>
                <w:sz w:val="20"/>
                <w:szCs w:val="20"/>
                <w:lang w:val="en-US" w:eastAsia="zh-CN"/>
              </w:rPr>
              <w:t>2</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cs="Calibri" w:hint="eastAsia"/>
                <w:kern w:val="0"/>
                <w:sz w:val="20"/>
                <w:szCs w:val="20"/>
                <w:lang w:val="en-US" w:eastAsia="zh-CN"/>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cs="Calibri" w:hint="eastAsia"/>
                <w:kern w:val="0"/>
                <w:sz w:val="20"/>
                <w:szCs w:val="20"/>
                <w:lang w:val="en-US" w:eastAsia="zh-CN"/>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cs="Calibri" w:hint="eastAsia"/>
                <w:kern w:val="0"/>
                <w:sz w:val="20"/>
                <w:szCs w:val="20"/>
                <w:lang w:val="en-US" w:eastAsia="zh-CN"/>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cs="Calibri" w:hint="eastAsia"/>
                <w:kern w:val="0"/>
                <w:sz w:val="20"/>
                <w:szCs w:val="20"/>
                <w:lang w:val="en-US" w:eastAsia="zh-CN"/>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cs="Calibri" w:hint="default"/>
                <w:kern w:val="0"/>
                <w:sz w:val="20"/>
                <w:szCs w:val="20"/>
                <w:lang w:val="en-US" w:eastAsia="zh-CN"/>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cs="Calibri" w:hint="eastAsia"/>
                <w:kern w:val="0"/>
                <w:sz w:val="20"/>
                <w:szCs w:val="20"/>
                <w:lang w:val="en-US" w:eastAsia="zh-CN"/>
              </w:rPr>
            </w:pPr>
            <w:r>
              <w:rPr>
                <w:rFonts w:cs="Calibri" w:hint="eastAsia"/>
                <w:kern w:val="0"/>
                <w:sz w:val="20"/>
                <w:szCs w:val="20"/>
                <w:lang w:val="en-US" w:eastAsia="zh-CN"/>
              </w:rPr>
              <w:t>2</w:t>
            </w:r>
          </w:p>
        </w:tc>
      </w:tr>
      <w:tr>
        <w:tblPrEx/>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left"/>
              <w:rPr/>
            </w:pPr>
            <w:r>
              <w:rPr>
                <w:rFonts w:ascii="宋体" w:cs="宋体" w:eastAsia="宋体" w:hAnsi="宋体" w:hint="eastAsia"/>
                <w:kern w:val="0"/>
                <w:sz w:val="20"/>
                <w:szCs w:val="20"/>
                <w:lang w:val="en-US" w:eastAsia="zh-CN"/>
              </w:rPr>
              <w:t>四、结转下年度继续办理</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pPr>
            <w:r>
              <w:rPr>
                <w:rFonts w:cs="Calibri" w:hint="eastAsia"/>
                <w:kern w:val="0"/>
                <w:sz w:val="20"/>
                <w:szCs w:val="20"/>
                <w:lang w:val="en-US" w:eastAsia="zh-CN"/>
              </w:rPr>
              <w:t>0</w:t>
            </w:r>
          </w:p>
        </w:tc>
        <w:tc>
          <w:tcPr>
            <w:tcW w:w="688" w:type="dxa"/>
            <w:tcBorders>
              <w:top w:val="nil"/>
              <w:left w:val="nil"/>
              <w:bottom w:val="single" w:sz="8" w:space="0" w:color="auto"/>
              <w:right w:val="single" w:sz="8" w:space="0" w:color="auto"/>
            </w:tcBorders>
            <w:tcMar>
              <w:left w:w="57" w:type="dxa"/>
              <w:right w:w="57"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center"/>
              <w:rPr>
                <w:rFonts w:hint="default"/>
                <w:lang w:val="en-US"/>
              </w:rPr>
            </w:pPr>
            <w:r>
              <w:rPr>
                <w:rFonts w:cs="Calibri" w:hint="eastAsia"/>
                <w:kern w:val="0"/>
                <w:sz w:val="20"/>
                <w:szCs w:val="20"/>
                <w:lang w:val="en-US" w:eastAsia="zh-CN"/>
              </w:rPr>
              <w:t>0</w:t>
            </w:r>
          </w:p>
        </w:tc>
        <w:tc>
          <w:tcPr>
            <w:tcW w:w="689" w:type="dxa"/>
            <w:tcBorders>
              <w:top w:val="nil"/>
              <w:left w:val="nil"/>
              <w:bottom w:val="single" w:sz="8" w:space="0" w:color="auto"/>
              <w:right w:val="single" w:sz="8" w:space="0" w:color="auto"/>
            </w:tcBorders>
            <w:tcMar>
              <w:left w:w="57" w:type="dxa"/>
              <w:right w:w="57" w:type="dxa"/>
            </w:tcMar>
          </w:tcPr>
          <w:p>
            <w:pPr>
              <w:pStyle w:val="style0"/>
              <w:jc w:val="center"/>
              <w:rPr>
                <w:rFonts w:ascii="宋体" w:eastAsia="宋体" w:hint="eastAsia"/>
                <w:sz w:val="24"/>
                <w:szCs w:val="24"/>
                <w:lang w:val="en-US" w:eastAsia="zh-CN"/>
              </w:rPr>
            </w:pPr>
            <w:r>
              <w:rPr>
                <w:rFonts w:ascii="宋体" w:hint="eastAsia"/>
                <w:sz w:val="24"/>
                <w:szCs w:val="24"/>
                <w:lang w:val="en-US" w:eastAsia="zh-CN"/>
              </w:rPr>
              <w:t>0</w:t>
            </w:r>
          </w:p>
        </w:tc>
      </w:tr>
    </w:tbl>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center"/>
        <w:rPr>
          <w:rFonts w:ascii="宋体" w:cs="宋体" w:eastAsia="宋体" w:hAnsi="宋体" w:hint="eastAsia"/>
          <w:i w:val="false"/>
          <w:caps w:val="false"/>
          <w:color w:val="333333"/>
          <w:spacing w:val="0"/>
          <w:sz w:val="24"/>
          <w:szCs w:val="24"/>
        </w:rPr>
      </w:pPr>
    </w:p>
    <w:p>
      <w:pPr>
        <w:pStyle w:val="style94"/>
        <w:keepNext w:val="false"/>
        <w:keepLines w:val="false"/>
        <w:widowControl/>
        <w:numPr>
          <w:ilvl w:val="0"/>
          <w:numId w:val="2"/>
        </w:numPr>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leftChars="0" w:right="0" w:firstLine="420" w:firstLineChars="0"/>
        <w:jc w:val="both"/>
        <w:rPr>
          <w:rFonts w:ascii="宋体" w:cs="宋体" w:eastAsia="宋体" w:hAnsi="宋体" w:hint="eastAsia"/>
          <w:b/>
          <w:i w:val="false"/>
          <w:caps w:val="false"/>
          <w:color w:val="333333"/>
          <w:spacing w:val="0"/>
          <w:sz w:val="24"/>
          <w:szCs w:val="24"/>
          <w:shd w:val="clear" w:color="auto" w:fill="ffffff"/>
        </w:rPr>
      </w:pPr>
      <w:r>
        <w:rPr>
          <w:rFonts w:ascii="宋体" w:cs="宋体" w:eastAsia="宋体" w:hAnsi="宋体" w:hint="eastAsia"/>
          <w:b/>
          <w:i w:val="false"/>
          <w:caps w:val="false"/>
          <w:color w:val="333333"/>
          <w:spacing w:val="0"/>
          <w:sz w:val="24"/>
          <w:szCs w:val="24"/>
          <w:shd w:val="clear" w:color="auto" w:fill="ffffff"/>
        </w:rPr>
        <w:t>政府信息公开行政复议、行政诉讼情况</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center"/>
        <w:rPr>
          <w:rFonts w:ascii="宋体" w:cs="宋体" w:eastAsia="宋体" w:hAnsi="宋体" w:hint="eastAsia"/>
          <w:i w:val="false"/>
          <w:caps w:val="false"/>
          <w:color w:val="333333"/>
          <w:spacing w:val="0"/>
          <w:sz w:val="24"/>
          <w:szCs w:val="24"/>
        </w:rPr>
      </w:pPr>
    </w:p>
    <w:tbl>
      <w:tblPr>
        <w:tblStyle w:val="style105"/>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行政复议</w:t>
            </w:r>
          </w:p>
        </w:tc>
        <w:tc>
          <w:tcPr>
            <w:tcW w:w="6503"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行政诉讼</w:t>
            </w:r>
          </w:p>
        </w:tc>
      </w:tr>
      <w:tr>
        <w:tblPrEx/>
        <w:trPr>
          <w:jc w:val="center"/>
        </w:trPr>
        <w:tc>
          <w:tcPr>
            <w:tcW w:w="649" w:type="dxa"/>
            <w:vMerge w:val="restart"/>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结果维持</w:t>
            </w:r>
          </w:p>
        </w:tc>
        <w:tc>
          <w:tcPr>
            <w:tcW w:w="649" w:type="dxa"/>
            <w:vMerge w:val="restart"/>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结果</w:t>
            </w:r>
            <w:r>
              <w:rPr>
                <w:rFonts w:ascii="宋体" w:cs="宋体" w:eastAsia="宋体" w:hAnsi="宋体" w:hint="eastAsia"/>
                <w:kern w:val="0"/>
                <w:sz w:val="20"/>
                <w:szCs w:val="20"/>
                <w:lang w:val="en-US" w:eastAsia="zh-CN"/>
              </w:rPr>
              <w:br/>
            </w:r>
            <w:r>
              <w:rPr>
                <w:rFonts w:ascii="宋体" w:cs="宋体" w:eastAsia="宋体" w:hAnsi="宋体" w:hint="eastAsia"/>
                <w:kern w:val="0"/>
                <w:sz w:val="20"/>
                <w:szCs w:val="20"/>
                <w:lang w:val="en-US" w:eastAsia="zh-CN"/>
              </w:rPr>
              <w:t>纠正</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其他</w:t>
            </w:r>
            <w:r>
              <w:rPr>
                <w:rFonts w:ascii="宋体" w:cs="宋体" w:eastAsia="宋体" w:hAnsi="宋体" w:hint="eastAsia"/>
                <w:kern w:val="0"/>
                <w:sz w:val="20"/>
                <w:szCs w:val="20"/>
                <w:lang w:val="en-US" w:eastAsia="zh-CN"/>
              </w:rPr>
              <w:br/>
            </w:r>
            <w:r>
              <w:rPr>
                <w:rFonts w:ascii="宋体" w:cs="宋体" w:eastAsia="宋体" w:hAnsi="宋体" w:hint="eastAsia"/>
                <w:kern w:val="0"/>
                <w:sz w:val="20"/>
                <w:szCs w:val="20"/>
                <w:lang w:val="en-US" w:eastAsia="zh-CN"/>
              </w:rPr>
              <w:t>结果</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尚未</w:t>
            </w:r>
            <w:r>
              <w:rPr>
                <w:rFonts w:ascii="宋体" w:cs="宋体" w:eastAsia="宋体" w:hAnsi="宋体" w:hint="eastAsia"/>
                <w:kern w:val="0"/>
                <w:sz w:val="20"/>
                <w:szCs w:val="20"/>
                <w:lang w:val="en-US" w:eastAsia="zh-CN"/>
              </w:rPr>
              <w:br/>
            </w:r>
            <w:r>
              <w:rPr>
                <w:rFonts w:ascii="宋体" w:cs="宋体" w:eastAsia="宋体" w:hAnsi="宋体" w:hint="eastAsia"/>
                <w:kern w:val="0"/>
                <w:sz w:val="20"/>
                <w:szCs w:val="20"/>
                <w:lang w:val="en-US" w:eastAsia="zh-CN"/>
              </w:rPr>
              <w:t>审结</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总计</w:t>
            </w:r>
          </w:p>
        </w:tc>
        <w:tc>
          <w:tcPr>
            <w:tcW w:w="324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复议后起诉</w:t>
            </w:r>
          </w:p>
        </w:tc>
      </w:tr>
      <w:tr>
        <w:tblPrEx/>
        <w:trPr>
          <w:jc w:val="center"/>
        </w:trPr>
        <w:tc>
          <w:tcPr>
            <w:tcW w:w="649" w:type="dxa"/>
            <w:vMerge w:val="continue"/>
            <w:tcBorders>
              <w:top w:val="nil"/>
              <w:left w:val="single" w:sz="8" w:space="0" w:color="auto"/>
              <w:bottom w:val="single" w:sz="8" w:space="0" w:color="auto"/>
              <w:right w:val="single" w:sz="8" w:space="0" w:color="auto"/>
            </w:tcBorders>
            <w:tcMar>
              <w:left w:w="108" w:type="dxa"/>
              <w:right w:w="108" w:type="dxa"/>
            </w:tcMar>
            <w:vAlign w:val="center"/>
          </w:tcPr>
          <w:p>
            <w:pPr>
              <w:pStyle w:val="style0"/>
              <w:rPr>
                <w:rFonts w:ascii="宋体" w:hint="eastAsia"/>
                <w:sz w:val="24"/>
                <w:szCs w:val="24"/>
              </w:rPr>
            </w:pPr>
          </w:p>
        </w:tc>
        <w:tc>
          <w:tcPr>
            <w:tcW w:w="649" w:type="dxa"/>
            <w:vMerge w:val="continue"/>
            <w:tcBorders>
              <w:top w:val="nil"/>
              <w:left w:val="single" w:sz="8" w:space="0" w:color="auto"/>
              <w:bottom w:val="single" w:sz="8" w:space="0" w:color="auto"/>
              <w:right w:val="single" w:sz="8" w:space="0" w:color="auto"/>
            </w:tcBorders>
            <w:tcMar>
              <w:left w:w="108" w:type="dxa"/>
              <w:right w:w="108" w:type="dxa"/>
            </w:tcMar>
            <w:vAlign w:val="center"/>
          </w:tcPr>
          <w:p>
            <w:pPr>
              <w:pStyle w:val="style0"/>
              <w:rPr>
                <w:rFonts w:ascii="宋体" w:hint="eastAsia"/>
                <w:sz w:val="24"/>
                <w:szCs w:val="24"/>
              </w:rPr>
            </w:pPr>
          </w:p>
        </w:tc>
        <w:tc>
          <w:tcPr>
            <w:tcW w:w="649" w:type="dxa"/>
            <w:vMerge w:val="continue"/>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rPr>
                <w:rFonts w:ascii="宋体" w:hint="eastAsia"/>
                <w:sz w:val="24"/>
                <w:szCs w:val="24"/>
              </w:rPr>
            </w:pPr>
          </w:p>
        </w:tc>
        <w:tc>
          <w:tcPr>
            <w:tcW w:w="649" w:type="dxa"/>
            <w:vMerge w:val="continue"/>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rPr>
                <w:rFonts w:ascii="宋体" w:hint="eastAsia"/>
                <w:sz w:val="24"/>
                <w:szCs w:val="24"/>
              </w:rPr>
            </w:pPr>
          </w:p>
        </w:tc>
        <w:tc>
          <w:tcPr>
            <w:tcW w:w="649" w:type="dxa"/>
            <w:vMerge w:val="continue"/>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rPr>
                <w:rFonts w:ascii="宋体" w:hint="eastAsia"/>
                <w:sz w:val="24"/>
                <w:szCs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结果</w:t>
            </w:r>
            <w:r>
              <w:rPr>
                <w:rFonts w:ascii="宋体" w:cs="宋体" w:eastAsia="宋体" w:hAnsi="宋体" w:hint="eastAsia"/>
                <w:kern w:val="0"/>
                <w:sz w:val="20"/>
                <w:szCs w:val="20"/>
                <w:lang w:val="en-US" w:eastAsia="zh-CN"/>
              </w:rPr>
              <w:br/>
            </w:r>
            <w:r>
              <w:rPr>
                <w:rFonts w:ascii="宋体" w:cs="宋体" w:eastAsia="宋体" w:hAnsi="宋体" w:hint="eastAsia"/>
                <w:kern w:val="0"/>
                <w:sz w:val="20"/>
                <w:szCs w:val="20"/>
                <w:lang w:val="en-US" w:eastAsia="zh-CN"/>
              </w:rP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结果</w:t>
            </w:r>
            <w:r>
              <w:rPr>
                <w:rFonts w:ascii="宋体" w:cs="宋体" w:eastAsia="宋体" w:hAnsi="宋体" w:hint="eastAsia"/>
                <w:kern w:val="0"/>
                <w:sz w:val="20"/>
                <w:szCs w:val="20"/>
                <w:lang w:val="en-US" w:eastAsia="zh-CN"/>
              </w:rPr>
              <w:br/>
            </w:r>
            <w:r>
              <w:rPr>
                <w:rFonts w:ascii="宋体" w:cs="宋体" w:eastAsia="宋体" w:hAnsi="宋体" w:hint="eastAsia"/>
                <w:kern w:val="0"/>
                <w:sz w:val="20"/>
                <w:szCs w:val="20"/>
                <w:lang w:val="en-US" w:eastAsia="zh-CN"/>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其他</w:t>
            </w:r>
            <w:r>
              <w:rPr>
                <w:rFonts w:ascii="宋体" w:cs="宋体" w:eastAsia="宋体" w:hAnsi="宋体" w:hint="eastAsia"/>
                <w:kern w:val="0"/>
                <w:sz w:val="20"/>
                <w:szCs w:val="20"/>
                <w:lang w:val="en-US" w:eastAsia="zh-CN"/>
              </w:rPr>
              <w:br/>
            </w:r>
            <w:r>
              <w:rPr>
                <w:rFonts w:ascii="宋体" w:cs="宋体" w:eastAsia="宋体" w:hAnsi="宋体" w:hint="eastAsia"/>
                <w:kern w:val="0"/>
                <w:sz w:val="20"/>
                <w:szCs w:val="20"/>
                <w:lang w:val="en-US" w:eastAsia="zh-CN"/>
              </w:rP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尚未</w:t>
            </w:r>
            <w:r>
              <w:rPr>
                <w:rFonts w:ascii="宋体" w:cs="宋体" w:eastAsia="宋体" w:hAnsi="宋体" w:hint="eastAsia"/>
                <w:kern w:val="0"/>
                <w:sz w:val="20"/>
                <w:szCs w:val="20"/>
                <w:lang w:val="en-US" w:eastAsia="zh-CN"/>
              </w:rPr>
              <w:br/>
            </w:r>
            <w:r>
              <w:rPr>
                <w:rFonts w:ascii="宋体" w:cs="宋体" w:eastAsia="宋体" w:hAnsi="宋体" w:hint="eastAsia"/>
                <w:kern w:val="0"/>
                <w:sz w:val="20"/>
                <w:szCs w:val="20"/>
                <w:lang w:val="en-US" w:eastAsia="zh-CN"/>
              </w:rP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color w:val="000000"/>
                <w:kern w:val="0"/>
                <w:sz w:val="20"/>
                <w:szCs w:val="20"/>
                <w:lang w:val="en-US" w:eastAsia="zh-CN"/>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结果</w:t>
            </w:r>
            <w:r>
              <w:rPr>
                <w:rFonts w:ascii="宋体" w:cs="宋体" w:eastAsia="宋体" w:hAnsi="宋体" w:hint="eastAsia"/>
                <w:kern w:val="0"/>
                <w:sz w:val="20"/>
                <w:szCs w:val="20"/>
                <w:lang w:val="en-US" w:eastAsia="zh-CN"/>
              </w:rPr>
              <w:br/>
            </w:r>
            <w:r>
              <w:rPr>
                <w:rFonts w:ascii="宋体" w:cs="宋体" w:eastAsia="宋体" w:hAnsi="宋体" w:hint="eastAsia"/>
                <w:kern w:val="0"/>
                <w:sz w:val="20"/>
                <w:szCs w:val="20"/>
                <w:lang w:val="en-US" w:eastAsia="zh-CN"/>
              </w:rP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结果</w:t>
            </w:r>
            <w:r>
              <w:rPr>
                <w:rFonts w:ascii="宋体" w:cs="宋体" w:eastAsia="宋体" w:hAnsi="宋体" w:hint="eastAsia"/>
                <w:kern w:val="0"/>
                <w:sz w:val="20"/>
                <w:szCs w:val="20"/>
                <w:lang w:val="en-US" w:eastAsia="zh-CN"/>
              </w:rPr>
              <w:br/>
            </w:r>
            <w:r>
              <w:rPr>
                <w:rFonts w:ascii="宋体" w:cs="宋体" w:eastAsia="宋体" w:hAnsi="宋体" w:hint="eastAsia"/>
                <w:kern w:val="0"/>
                <w:sz w:val="20"/>
                <w:szCs w:val="20"/>
                <w:lang w:val="en-US" w:eastAsia="zh-CN"/>
              </w:rP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color w:val="000000"/>
                <w:kern w:val="0"/>
                <w:sz w:val="20"/>
                <w:szCs w:val="20"/>
                <w:lang w:val="en-US" w:eastAsia="zh-CN"/>
              </w:rPr>
              <w:t>其他</w:t>
            </w:r>
            <w:r>
              <w:rPr>
                <w:rFonts w:ascii="宋体" w:cs="宋体" w:eastAsia="宋体" w:hAnsi="宋体" w:hint="eastAsia"/>
                <w:color w:val="000000"/>
                <w:kern w:val="0"/>
                <w:sz w:val="20"/>
                <w:szCs w:val="20"/>
                <w:lang w:val="en-US" w:eastAsia="zh-CN"/>
              </w:rPr>
              <w:br/>
            </w:r>
            <w:r>
              <w:rPr>
                <w:rFonts w:ascii="宋体" w:cs="宋体" w:eastAsia="宋体" w:hAnsi="宋体" w:hint="eastAsia"/>
                <w:color w:val="000000"/>
                <w:kern w:val="0"/>
                <w:sz w:val="20"/>
                <w:szCs w:val="20"/>
                <w:lang w:val="en-US" w:eastAsia="zh-CN"/>
              </w:rP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kern w:val="0"/>
                <w:sz w:val="20"/>
                <w:szCs w:val="20"/>
                <w:lang w:val="en-US" w:eastAsia="zh-CN"/>
              </w:rPr>
              <w:t>尚未</w:t>
            </w:r>
            <w:r>
              <w:rPr>
                <w:rFonts w:ascii="宋体" w:cs="宋体" w:eastAsia="宋体" w:hAnsi="宋体" w:hint="eastAsia"/>
                <w:kern w:val="0"/>
                <w:sz w:val="20"/>
                <w:szCs w:val="20"/>
                <w:lang w:val="en-US" w:eastAsia="zh-CN"/>
              </w:rPr>
              <w:br/>
            </w:r>
            <w:r>
              <w:rPr>
                <w:rFonts w:ascii="宋体" w:cs="宋体" w:eastAsia="宋体" w:hAnsi="宋体" w:hint="eastAsia"/>
                <w:kern w:val="0"/>
                <w:sz w:val="20"/>
                <w:szCs w:val="20"/>
                <w:lang w:val="en-US" w:eastAsia="zh-CN"/>
              </w:rP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宋体" w:cs="宋体" w:eastAsia="宋体" w:hAnsi="宋体" w:hint="eastAsia"/>
                <w:color w:val="000000"/>
                <w:kern w:val="0"/>
                <w:sz w:val="20"/>
                <w:szCs w:val="20"/>
                <w:lang w:val="en-US" w:eastAsia="zh-CN"/>
              </w:rPr>
              <w:t>总计</w:t>
            </w:r>
          </w:p>
        </w:tc>
      </w:tr>
      <w:tr>
        <w:tblPrEx/>
        <w:trPr>
          <w:trHeight w:val="672" w:hRule="atLeast"/>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rFonts w:hint="default"/>
                <w:lang w:val="en-US"/>
              </w:rPr>
            </w:pPr>
            <w:r>
              <w:rPr>
                <w:rFonts w:ascii="黑体" w:cs="黑体" w:eastAsia="黑体" w:hAnsi="宋体" w:hint="eastAsia"/>
                <w:kern w:val="0"/>
                <w:sz w:val="20"/>
                <w:szCs w:val="20"/>
                <w:lang w:val="en-US" w:eastAsia="zh-CN"/>
              </w:rPr>
              <w:t>1</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黑体" w:cs="黑体" w:eastAsia="黑体" w:hAnsi="宋体" w:hint="eastAsia"/>
                <w:kern w:val="0"/>
                <w:sz w:val="20"/>
                <w:szCs w:val="20"/>
                <w:lang w:val="en-US" w:eastAsia="zh-CN"/>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黑体" w:cs="黑体" w:eastAsia="黑体" w:hAnsi="宋体" w:hint="eastAsia"/>
                <w:kern w:val="0"/>
                <w:sz w:val="20"/>
                <w:szCs w:val="20"/>
                <w:lang w:val="en-US" w:eastAsia="zh-CN"/>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黑体" w:cs="黑体" w:eastAsia="黑体" w:hAnsi="宋体" w:hint="eastAsia"/>
                <w:kern w:val="0"/>
                <w:sz w:val="20"/>
                <w:szCs w:val="20"/>
                <w:lang w:val="en-US" w:eastAsia="zh-CN"/>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rFonts w:hint="default"/>
                <w:lang w:val="en-US"/>
              </w:rPr>
            </w:pPr>
            <w:r>
              <w:rPr>
                <w:rFonts w:ascii="黑体" w:cs="黑体" w:eastAsia="黑体" w:hAnsi="宋体" w:hint="eastAsia"/>
                <w:kern w:val="0"/>
                <w:sz w:val="20"/>
                <w:szCs w:val="20"/>
                <w:lang w:val="en-US" w:eastAsia="zh-CN"/>
              </w:rPr>
              <w:t>1</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黑体" w:cs="黑体" w:eastAsia="黑体" w:hAnsi="宋体" w:hint="eastAsia"/>
                <w:kern w:val="0"/>
                <w:sz w:val="20"/>
                <w:szCs w:val="20"/>
                <w:lang w:val="en-US" w:eastAsia="zh-CN"/>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黑体" w:cs="黑体" w:eastAsia="黑体" w:hAnsi="宋体" w:hint="eastAsia"/>
                <w:kern w:val="0"/>
                <w:sz w:val="20"/>
                <w:szCs w:val="20"/>
                <w:lang w:val="en-US" w:eastAsia="zh-CN"/>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rFonts w:hint="default"/>
                <w:lang w:val="en-US"/>
              </w:rPr>
            </w:pPr>
            <w:r>
              <w:rPr>
                <w:rFonts w:ascii="黑体" w:cs="黑体" w:eastAsia="黑体" w:hAnsi="宋体" w:hint="eastAsia"/>
                <w:kern w:val="0"/>
                <w:sz w:val="20"/>
                <w:szCs w:val="20"/>
                <w:lang w:val="en-US" w:eastAsia="zh-CN"/>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pPr>
            <w:r>
              <w:rPr>
                <w:rFonts w:ascii="黑体" w:cs="黑体" w:eastAsia="黑体" w:hAnsi="宋体" w:hint="eastAsia"/>
                <w:kern w:val="0"/>
                <w:sz w:val="20"/>
                <w:szCs w:val="20"/>
                <w:lang w:val="en-US" w:eastAsia="zh-CN"/>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rFonts w:hint="default"/>
                <w:lang w:val="en-US"/>
              </w:rPr>
            </w:pPr>
            <w:r>
              <w:rPr>
                <w:rFonts w:ascii="黑体" w:cs="黑体" w:eastAsia="黑体" w:hAnsi="宋体" w:hint="eastAsia"/>
                <w:kern w:val="0"/>
                <w:sz w:val="20"/>
                <w:szCs w:val="20"/>
                <w:lang w:val="en-US" w:eastAsia="zh-CN"/>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rFonts w:hint="default"/>
                <w:lang w:val="en-US"/>
              </w:rPr>
            </w:pPr>
            <w:r>
              <w:rPr>
                <w:rFonts w:ascii="黑体" w:cs="黑体" w:eastAsia="黑体" w:hAnsi="宋体" w:hint="eastAsia"/>
                <w:kern w:val="0"/>
                <w:sz w:val="20"/>
                <w:szCs w:val="20"/>
                <w:lang w:val="en-US" w:eastAsia="zh-CN"/>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rFonts w:hint="default"/>
                <w:lang w:val="en-US"/>
              </w:rPr>
            </w:pPr>
            <w:r>
              <w:rPr>
                <w:rFonts w:ascii="黑体" w:cs="黑体" w:eastAsia="黑体" w:hAnsi="宋体" w:hint="eastAsia"/>
                <w:kern w:val="0"/>
                <w:sz w:val="20"/>
                <w:szCs w:val="20"/>
                <w:lang w:val="en-US" w:eastAsia="zh-CN"/>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rFonts w:hint="default"/>
                <w:lang w:val="en-US"/>
              </w:rPr>
            </w:pPr>
            <w:r>
              <w:rPr>
                <w:rFonts w:ascii="黑体" w:cs="黑体" w:eastAsia="黑体" w:hAnsi="宋体" w:hint="eastAsia"/>
                <w:kern w:val="0"/>
                <w:sz w:val="20"/>
                <w:szCs w:val="20"/>
                <w:lang w:val="en-US" w:eastAsia="zh-CN"/>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0"/>
              <w:jc w:val="center"/>
              <w:rPr>
                <w:rFonts w:hint="default"/>
                <w:lang w:val="en-US"/>
              </w:rPr>
            </w:pPr>
            <w:r>
              <w:rPr>
                <w:rFonts w:ascii="黑体" w:cs="黑体" w:eastAsia="黑体" w:hAnsi="宋体" w:hint="eastAsia"/>
                <w:kern w:val="0"/>
                <w:sz w:val="20"/>
                <w:szCs w:val="20"/>
                <w:lang w:val="en-US" w:eastAsia="zh-CN"/>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pPr>
              <w:pStyle w:val="style0"/>
              <w:jc w:val="center"/>
              <w:rPr>
                <w:rFonts w:ascii="宋体" w:eastAsia="宋体" w:hint="eastAsia"/>
                <w:sz w:val="24"/>
                <w:szCs w:val="24"/>
                <w:lang w:val="en-US" w:eastAsia="zh-CN"/>
              </w:rPr>
            </w:pPr>
            <w:r>
              <w:rPr>
                <w:rFonts w:ascii="宋体" w:hint="eastAsia"/>
                <w:sz w:val="24"/>
                <w:szCs w:val="24"/>
                <w:lang w:val="en-US" w:eastAsia="zh-CN"/>
              </w:rPr>
              <w:t>0</w:t>
            </w:r>
          </w:p>
        </w:tc>
      </w:tr>
    </w:tbl>
    <w:p>
      <w:pPr>
        <w:pStyle w:val="style0"/>
        <w:keepNext w:val="false"/>
        <w:keepLines w:val="false"/>
        <w:widowControl/>
        <w:suppressLineNumbers w:val="false"/>
        <w:jc w:val="left"/>
        <w:rPr>
          <w:sz w:val="32"/>
          <w:szCs w:val="32"/>
        </w:rPr>
      </w:pP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i w:val="false"/>
          <w:caps w:val="false"/>
          <w:color w:val="333333"/>
          <w:spacing w:val="0"/>
          <w:sz w:val="24"/>
          <w:szCs w:val="24"/>
        </w:rPr>
      </w:pPr>
      <w:r>
        <w:rPr>
          <w:rFonts w:ascii="宋体" w:cs="宋体" w:eastAsia="宋体" w:hAnsi="宋体" w:hint="eastAsia"/>
          <w:b/>
          <w:i w:val="false"/>
          <w:caps w:val="false"/>
          <w:color w:val="333333"/>
          <w:spacing w:val="0"/>
          <w:sz w:val="24"/>
          <w:szCs w:val="24"/>
          <w:shd w:val="clear" w:color="auto" w:fill="ffffff"/>
        </w:rPr>
        <w:t>五、存在的主要问题及改进情况</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firstLine="434" w:firstLineChars="200"/>
        <w:jc w:val="both"/>
        <w:rPr>
          <w:rFonts w:ascii="宋体" w:cs="宋体" w:eastAsia="宋体" w:hAnsi="宋体" w:hint="eastAsia"/>
          <w:i w:val="false"/>
          <w:caps w:val="false"/>
          <w:color w:val="auto"/>
          <w:spacing w:val="0"/>
          <w:kern w:val="0"/>
          <w:sz w:val="24"/>
          <w:szCs w:val="24"/>
          <w:shd w:val="clear" w:color="auto" w:fill="ffffff"/>
          <w:lang w:val="en-US" w:eastAsia="zh-CN"/>
        </w:rPr>
      </w:pPr>
      <w:r>
        <w:rPr>
          <w:rFonts w:ascii="宋体" w:cs="宋体" w:eastAsia="宋体" w:hAnsi="宋体" w:hint="eastAsia"/>
          <w:i w:val="false"/>
          <w:caps w:val="false"/>
          <w:color w:val="auto"/>
          <w:spacing w:val="0"/>
          <w:kern w:val="0"/>
          <w:sz w:val="24"/>
          <w:szCs w:val="24"/>
          <w:shd w:val="clear" w:color="auto" w:fill="ffffff"/>
          <w:lang w:val="en-US" w:eastAsia="zh-CN"/>
        </w:rPr>
        <w:t>2021年呼兰区税务局政务公开工作在制度化、规范化方面有所提升，但仍有进步空间，具体包括：行政执法类公示类信息（准予行政许可决定、行政处罚决定和结果、非正常户公告、欠税公告、个体工商户定额公示等）采集和公示的时间还可以压缩，市税务局网站“区县动态”子栏目维护频率还可以进一步提升，在做好保密工作的基础上，其内容涵盖范围还可以继续扩大。</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right="0" w:firstLine="434" w:firstLineChars="200"/>
        <w:jc w:val="both"/>
        <w:rPr>
          <w:rFonts w:hint="default"/>
          <w:sz w:val="32"/>
          <w:szCs w:val="32"/>
          <w:lang w:val="en-US" w:eastAsia="zh-CN"/>
        </w:rPr>
      </w:pPr>
      <w:r>
        <w:rPr>
          <w:rFonts w:ascii="宋体" w:cs="宋体" w:eastAsia="宋体" w:hAnsi="宋体" w:hint="eastAsia"/>
          <w:i w:val="false"/>
          <w:caps w:val="false"/>
          <w:color w:val="auto"/>
          <w:spacing w:val="0"/>
          <w:kern w:val="0"/>
          <w:sz w:val="24"/>
          <w:szCs w:val="24"/>
          <w:shd w:val="clear" w:color="auto" w:fill="ffffff"/>
          <w:lang w:val="en-US" w:eastAsia="zh-CN"/>
        </w:rPr>
        <w:t>2022年呼兰区税务局将对标先进单位政务公开情况，进一步以高标准规范政务公开工作，加强局内各部门合作和沟通，做好政务公开工作内容分工，保证今年政务公开工作质效迈上新台阶。</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420"/>
        <w:jc w:val="both"/>
        <w:rPr>
          <w:rFonts w:ascii="宋体" w:cs="宋体" w:eastAsia="宋体" w:hAnsi="宋体" w:hint="eastAsia"/>
          <w:b/>
          <w:i w:val="false"/>
          <w:caps w:val="false"/>
          <w:color w:val="333333"/>
          <w:spacing w:val="0"/>
          <w:sz w:val="24"/>
          <w:szCs w:val="24"/>
          <w:shd w:val="clear" w:color="auto" w:fill="ffffff"/>
        </w:rPr>
      </w:pPr>
      <w:r>
        <w:rPr>
          <w:rFonts w:ascii="宋体" w:cs="宋体" w:eastAsia="宋体" w:hAnsi="宋体" w:hint="eastAsia"/>
          <w:b/>
          <w:i w:val="false"/>
          <w:caps w:val="false"/>
          <w:color w:val="333333"/>
          <w:spacing w:val="0"/>
          <w:sz w:val="24"/>
          <w:szCs w:val="24"/>
          <w:shd w:val="clear" w:color="auto" w:fill="ffffff"/>
        </w:rPr>
        <w:t>六、其他需要报告的事项</w:t>
      </w:r>
    </w:p>
    <w:p>
      <w:pPr>
        <w:pStyle w:val="style0"/>
        <w:ind w:firstLine="434" w:firstLineChars="200"/>
        <w:rPr>
          <w:rFonts w:ascii="Calibri" w:cs="Times New Roman" w:eastAsia="宋体" w:hAnsi="Calibri" w:hint="eastAsia"/>
          <w:kern w:val="0"/>
          <w:sz w:val="32"/>
          <w:szCs w:val="32"/>
          <w:lang w:val="en-US" w:eastAsia="zh-CN"/>
        </w:rPr>
      </w:pPr>
      <w:r>
        <w:rPr>
          <w:rFonts w:ascii="宋体" w:cs="宋体" w:eastAsia="宋体" w:hAnsi="宋体" w:hint="eastAsia"/>
          <w:i w:val="false"/>
          <w:caps w:val="false"/>
          <w:color w:val="auto"/>
          <w:spacing w:val="0"/>
          <w:kern w:val="0"/>
          <w:sz w:val="24"/>
          <w:szCs w:val="24"/>
          <w:shd w:val="clear" w:color="auto" w:fill="ffffff"/>
          <w:lang w:val="en-US" w:eastAsia="zh-CN"/>
        </w:rPr>
        <w:t>2021年度，我局无其他需要报告的事项。</w:t>
      </w:r>
    </w:p>
    <w:sectPr>
      <w:pgSz w:w="11906" w:h="16838" w:orient="portrait"/>
      <w:pgMar w:top="1440" w:right="1800" w:bottom="1440" w:left="1800" w:header="851" w:footer="992" w:gutter="0"/>
      <w:cols w:space="720" w:num="1"/>
      <w:rtlGutter w:val="false"/>
      <w:docGrid w:type="linesAndChars" w:linePitch="634"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003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10002FF" w:usb1="4000ACFF" w:usb2="00000009" w:usb3="00000000" w:csb0="2000019F" w:csb1="00000000"/>
  </w:font>
  <w:font w:name="楷体">
    <w:altName w:val="楷体"/>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D4707539"/>
    <w:lvl w:ilvl="0">
      <w:start w:val="5"/>
      <w:numFmt w:val="chineseCounting"/>
      <w:suff w:val="nothing"/>
      <w:lvlText w:val="（%1）"/>
      <w:lvlJc w:val="left"/>
      <w:pPr/>
      <w:rPr>
        <w:rFonts w:hint="eastAsia"/>
      </w:rPr>
    </w:lvl>
  </w:abstractNum>
  <w:abstractNum w:abstractNumId="1">
    <w:nsid w:val="00000001"/>
    <w:multiLevelType w:val="singleLevel"/>
    <w:tmpl w:val="DA8A7432"/>
    <w:lvl w:ilvl="0">
      <w:start w:val="2"/>
      <w:numFmt w:val="chineseCounting"/>
      <w:suff w:val="nothing"/>
      <w:lvlText w:val="%1、"/>
      <w:lvlJc w:val="left"/>
      <w:pPr/>
      <w:rPr>
        <w:rFonts w:hint="eastAsia"/>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48"/>
  <w:drawingGridVerticalSpacing w:val="317"/>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32"/>
      <w:szCs w:val="32"/>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100" w:beforeAutospacing="true" w:after="100" w:afterAutospacing="true"/>
      <w:ind w:left="0" w:right="0"/>
      <w:jc w:val="left"/>
    </w:pPr>
    <w:rPr>
      <w:kern w:val="0"/>
      <w:sz w:val="24"/>
      <w:lang w:val="en-US" w:eastAsia="zh-CN"/>
    </w:rPr>
  </w:style>
  <w:style w:type="character" w:styleId="style87">
    <w:name w:val="Strong"/>
    <w:basedOn w:val="style65"/>
    <w:next w:val="style87"/>
    <w:qFormat/>
    <w:uiPriority w:val="0"/>
    <w:rPr>
      <w:b/>
      <w:bCs/>
    </w:rPr>
  </w:style>
  <w:style w:type="character" w:styleId="style86">
    <w:name w:val="FollowedHyperlink"/>
    <w:basedOn w:val="style65"/>
    <w:next w:val="style86"/>
    <w:qFormat/>
    <w:uiPriority w:val="0"/>
    <w:rPr>
      <w:color w:val="800080"/>
      <w:u w:val="none"/>
    </w:rPr>
  </w:style>
  <w:style w:type="character" w:styleId="style85">
    <w:name w:val="Hyperlink"/>
    <w:basedOn w:val="style65"/>
    <w:next w:val="style85"/>
    <w:qFormat/>
    <w:uiPriority w:val="0"/>
    <w:rPr>
      <w:color w:val="0000ff"/>
      <w:u w:val="none"/>
    </w:rPr>
  </w:style>
  <w:style w:type="paragraph" w:customStyle="1" w:styleId="style4097">
    <w:name w:val="普通(网站) Char"/>
    <w:basedOn w:val="style0"/>
    <w:next w:val="style4097"/>
    <w:qFormat/>
    <w:uiPriority w:val="0"/>
    <w:pPr>
      <w:spacing w:before="0" w:beforeAutospacing="true" w:after="0" w:afterAutospacing="true"/>
      <w:ind w:left="0" w:right="0"/>
      <w:jc w:val="left"/>
    </w:pPr>
    <w:rPr>
      <w:rFonts w:ascii="宋体" w:cs="宋体" w:eastAsia="宋体" w:hAnsi="宋体" w:hint="eastAsia"/>
      <w:kern w:val="0"/>
      <w:sz w:val="24"/>
      <w:szCs w:val="24"/>
      <w:lang w:val="en-US"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Words>2279</Words>
  <Pages>1</Pages>
  <Characters>2351</Characters>
  <Application>WPS Office</Application>
  <DocSecurity>0</DocSecurity>
  <Paragraphs>401</Paragraphs>
  <ScaleCrop>false</ScaleCrop>
  <LinksUpToDate>false</LinksUpToDate>
  <CharactersWithSpaces>2365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2022-01-11T06:01:00Z</dcterms:created>
  <dc:creator>Administrator</dc:creator>
  <lastModifiedBy>Redmi Note 8 Pro</lastModifiedBy>
  <dcterms:modified xsi:type="dcterms:W3CDTF">2022-01-24T08:22:17Z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5EFFB263B1674FAC9882FBC6D8DD1424</vt:lpwstr>
  </property>
</Properties>
</file>