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呼兰区</w:t>
      </w:r>
      <w:r>
        <w:rPr>
          <w:rFonts w:hint="eastAsia" w:ascii="方正小标宋简体" w:hAnsi="方正小标宋简体" w:eastAsia="方正小标宋简体" w:cs="方正小标宋简体"/>
          <w:sz w:val="44"/>
          <w:szCs w:val="44"/>
          <w:lang w:val="en-US" w:eastAsia="zh-CN"/>
        </w:rPr>
        <w:t>工业信息科技局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政府信息公开工作</w:t>
      </w:r>
      <w:r>
        <w:rPr>
          <w:rFonts w:hint="eastAsia" w:ascii="方正小标宋_GBK" w:hAnsi="方正小标宋_GBK" w:eastAsia="方正小标宋_GBK" w:cs="方正小标宋_GBK"/>
          <w:sz w:val="44"/>
          <w:szCs w:val="44"/>
        </w:rPr>
        <w:t>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lang w:eastAsia="zh-CN"/>
        </w:rPr>
      </w:pPr>
      <w:bookmarkStart w:id="0" w:name="_GoBack"/>
      <w:r>
        <w:rPr>
          <w:rFonts w:hint="eastAsia" w:ascii="仿宋" w:hAnsi="仿宋" w:eastAsia="仿宋" w:cs="仿宋"/>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政府部门政府信息公开年度报告查阅下载（http://www.hulan.gov.cn/hebhlq/sy.shtml）如对本报告有疑问，请联系呼兰区工业信息科技局，地址：哈尔滨市呼兰区南京路8号。邮编：150500。电话：</w:t>
      </w:r>
      <w:r>
        <w:rPr>
          <w:rFonts w:hint="eastAsia" w:ascii="仿宋" w:hAnsi="仿宋" w:eastAsia="仿宋" w:cs="仿宋"/>
          <w:b w:val="0"/>
          <w:bCs w:val="0"/>
          <w:color w:val="auto"/>
          <w:sz w:val="32"/>
          <w:szCs w:val="32"/>
        </w:rPr>
        <w:t>0451-</w:t>
      </w:r>
      <w:r>
        <w:rPr>
          <w:rFonts w:hint="eastAsia" w:ascii="仿宋" w:hAnsi="仿宋" w:eastAsia="仿宋" w:cs="仿宋"/>
          <w:b w:val="0"/>
          <w:bCs w:val="0"/>
          <w:color w:val="auto"/>
          <w:sz w:val="32"/>
          <w:szCs w:val="32"/>
          <w:lang w:val="en-US" w:eastAsia="zh-CN"/>
        </w:rPr>
        <w:t>57321783</w:t>
      </w:r>
      <w:r>
        <w:rPr>
          <w:rFonts w:hint="eastAsia" w:ascii="仿宋" w:hAnsi="仿宋" w:eastAsia="仿宋" w:cs="仿宋"/>
          <w:b w:val="0"/>
          <w:bCs w:val="0"/>
          <w:color w:val="auto"/>
          <w:sz w:val="32"/>
          <w:szCs w:val="32"/>
          <w:lang w:eastAsia="zh-CN"/>
        </w:rPr>
        <w:t>。</w:t>
      </w:r>
    </w:p>
    <w:bookmarkEnd w:id="0"/>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pPr>
      <w:r>
        <w:rPr>
          <w:rFonts w:ascii="黑体" w:hAnsi="宋体" w:eastAsia="黑体" w:cs="黑体"/>
          <w:sz w:val="32"/>
          <w:szCs w:val="32"/>
        </w:rPr>
        <w:t>一、总体情况</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楷体" w:hAnsi="楷体" w:eastAsia="楷体" w:cs="楷体"/>
          <w:b w:val="0"/>
          <w:bCs/>
          <w:sz w:val="32"/>
          <w:szCs w:val="32"/>
        </w:rPr>
        <w:t>（一）主动公开方面</w:t>
      </w:r>
      <w:r>
        <w:rPr>
          <w:rFonts w:hint="eastAsia" w:ascii="仿宋" w:hAnsi="仿宋" w:eastAsia="仿宋" w:cs="仿宋"/>
          <w:b w:val="0"/>
          <w:kern w:val="2"/>
          <w:sz w:val="32"/>
          <w:szCs w:val="32"/>
          <w:lang w:val="en-US" w:eastAsia="zh-CN" w:bidi="ar-SA"/>
        </w:rPr>
        <w:t>。呼兰区工业信息科技局坚持公开为常态，不公开为例外的原则，全面贯彻执行《条例》，遵循公开、公正、合法、便民的宗旨，将政务公开工作与工信工作相结合，以提高工信工作透明度，方便群众获取工信信息为目的，强化工信预警信息发布。坚持把政府信息公开作为推进依法行政、建设法治政府的一项重要工作，确保信息公开工作有人抓，有人管，从强化组织领导入手，狠抓政府信息公开组织体系的建设。</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一是</w:t>
      </w:r>
      <w:r>
        <w:rPr>
          <w:rFonts w:hint="eastAsia" w:ascii="仿宋" w:hAnsi="仿宋" w:eastAsia="仿宋" w:cs="仿宋"/>
          <w:b w:val="0"/>
          <w:bCs w:val="0"/>
          <w:kern w:val="2"/>
          <w:sz w:val="32"/>
          <w:szCs w:val="32"/>
          <w:lang w:val="en-US" w:eastAsia="zh-CN" w:bidi="ar-SA"/>
        </w:rPr>
        <w:t>完善工作机构。</w:t>
      </w:r>
      <w:r>
        <w:rPr>
          <w:rFonts w:hint="eastAsia" w:ascii="仿宋" w:hAnsi="仿宋" w:eastAsia="仿宋" w:cs="仿宋"/>
          <w:b w:val="0"/>
          <w:kern w:val="2"/>
          <w:sz w:val="32"/>
          <w:szCs w:val="32"/>
          <w:lang w:val="en-US" w:eastAsia="zh-CN" w:bidi="ar-SA"/>
        </w:rPr>
        <w:t>建立了以党组书记为组长的政府信息公开工作领导小组，落实了相应办公经费强化了组织保障。</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二是</w:t>
      </w:r>
      <w:r>
        <w:rPr>
          <w:rFonts w:hint="eastAsia" w:ascii="仿宋" w:hAnsi="仿宋" w:eastAsia="仿宋" w:cs="仿宋"/>
          <w:b w:val="0"/>
          <w:bCs w:val="0"/>
          <w:kern w:val="2"/>
          <w:sz w:val="32"/>
          <w:szCs w:val="32"/>
          <w:lang w:val="en-US" w:eastAsia="zh-CN" w:bidi="ar-SA"/>
        </w:rPr>
        <w:t>强化公开宣传。</w:t>
      </w:r>
      <w:r>
        <w:rPr>
          <w:rFonts w:hint="eastAsia" w:ascii="仿宋" w:hAnsi="仿宋" w:eastAsia="仿宋" w:cs="仿宋"/>
          <w:b w:val="0"/>
          <w:kern w:val="2"/>
          <w:sz w:val="32"/>
          <w:szCs w:val="32"/>
          <w:lang w:val="en-US" w:eastAsia="zh-CN" w:bidi="ar-SA"/>
        </w:rPr>
        <w:t>将政府信息公开列为全局工作的一项重要内容，广泛宣传政府信息公开工作，提出具体要求，让群众深入了解，积极参与监督。</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三是</w:t>
      </w:r>
      <w:r>
        <w:rPr>
          <w:rFonts w:hint="eastAsia" w:ascii="仿宋" w:hAnsi="仿宋" w:eastAsia="仿宋" w:cs="仿宋"/>
          <w:b w:val="0"/>
          <w:bCs w:val="0"/>
          <w:kern w:val="2"/>
          <w:sz w:val="32"/>
          <w:szCs w:val="32"/>
          <w:lang w:val="en-US" w:eastAsia="zh-CN" w:bidi="ar-SA"/>
        </w:rPr>
        <w:t>积极贯彻实施。积</w:t>
      </w:r>
      <w:r>
        <w:rPr>
          <w:rFonts w:hint="eastAsia" w:ascii="仿宋" w:hAnsi="仿宋" w:eastAsia="仿宋" w:cs="仿宋"/>
          <w:b w:val="0"/>
          <w:kern w:val="2"/>
          <w:sz w:val="32"/>
          <w:szCs w:val="32"/>
          <w:lang w:val="en-US" w:eastAsia="zh-CN" w:bidi="ar-SA"/>
        </w:rPr>
        <w:t>极参加上级组织的政府信息公开培训，组织开展科室相关人员培训工作，对编制信息公开目录、填报信息进行了系统培训提高了相关人员业务素质，提高了公开的层次和效率。</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四是</w:t>
      </w:r>
      <w:r>
        <w:rPr>
          <w:rFonts w:hint="eastAsia" w:ascii="仿宋" w:hAnsi="仿宋" w:eastAsia="仿宋" w:cs="仿宋"/>
          <w:b w:val="0"/>
          <w:bCs w:val="0"/>
          <w:kern w:val="2"/>
          <w:sz w:val="32"/>
          <w:szCs w:val="32"/>
          <w:lang w:val="en-US" w:eastAsia="zh-CN" w:bidi="ar-SA"/>
        </w:rPr>
        <w:t>2023年度实施区项目8个。</w:t>
      </w:r>
      <w:r>
        <w:rPr>
          <w:rFonts w:hint="eastAsia" w:ascii="仿宋" w:hAnsi="仿宋" w:eastAsia="仿宋" w:cs="仿宋"/>
          <w:b w:val="0"/>
          <w:kern w:val="2"/>
          <w:sz w:val="32"/>
          <w:szCs w:val="32"/>
          <w:lang w:val="en-US" w:eastAsia="zh-CN" w:bidi="ar-SA"/>
        </w:rPr>
        <w:t>其中：推进哈三电厂贮灰场灰池改造、瑞恒包装生产线升级改造。（已完成并投入生产使用。完成区重点任务）：今年1-11月份投资23936万元，龙江光谷产业园项目：园区内36栋单体建筑全部封顶，整体项目完成99%；呼兰居之谷家装建材产业园：总投6.9亿，已认购4家企业与政府签订进区协议；华电哈尔滨新能源呼兰一期 100MW风电项目：总投7.5亿，11月末全容量并网发电；立美嘉饲料加工设备采购项目：今年预计投资1000万元，现在正在进行两条生产线设备安装调试中。目前投资153万元（上半年入统153万元，年底购置设备预计300万）；哈尔滨第三发电厂升级性改造项目：总投资1.06亿，已完工投入使用；哈尔滨市呼兰区瑞恒包装生产线升级改造项目：计划总投资1540万，已经正式投产；哈尔滨瑞鑫洋能源科技有限公司太阳能产品研发及生产项目计划总投资3750万，2022年累计完成投资588万，自年初累计完成投资76万元。目前厂区路面建设已经完工。强化包联服务解难题，对全区规模以上工业企业发展情况进行认真分析梳理，准确把握全区工业经济运行走势，及时预警、预测，提高工业经济运行调节能力和服务水平。全年新增规模企业5户（完成区重点任务）。</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方正仿宋_GB2312" w:hAnsi="方正仿宋_GB2312" w:eastAsia="方正仿宋_GB2312" w:cs="方正仿宋_GB2312"/>
          <w:sz w:val="32"/>
          <w:lang w:val="en-US" w:eastAsia="zh-CN"/>
        </w:rPr>
      </w:pPr>
      <w:r>
        <w:rPr>
          <w:rFonts w:hint="eastAsia" w:ascii="仿宋" w:hAnsi="仿宋" w:eastAsia="仿宋" w:cs="仿宋"/>
          <w:b/>
          <w:bCs/>
          <w:kern w:val="2"/>
          <w:sz w:val="32"/>
          <w:szCs w:val="32"/>
          <w:lang w:val="en-US" w:eastAsia="zh-CN" w:bidi="ar-SA"/>
        </w:rPr>
        <w:t>五是</w:t>
      </w:r>
      <w:r>
        <w:rPr>
          <w:rFonts w:hint="eastAsia" w:ascii="仿宋" w:hAnsi="仿宋" w:eastAsia="仿宋" w:cs="仿宋"/>
          <w:b w:val="0"/>
          <w:bCs w:val="0"/>
          <w:kern w:val="2"/>
          <w:sz w:val="32"/>
          <w:szCs w:val="32"/>
          <w:lang w:val="en-US" w:eastAsia="zh-CN" w:bidi="ar-SA"/>
        </w:rPr>
        <w:t>开展《精准服务·助企发展》系列活动，及时将省、市梳理的各类惠企政策编辑成册向企业推送宣讲。</w:t>
      </w:r>
      <w:r>
        <w:rPr>
          <w:rFonts w:hint="eastAsia" w:ascii="仿宋" w:hAnsi="仿宋" w:eastAsia="仿宋" w:cs="仿宋"/>
          <w:b w:val="0"/>
          <w:kern w:val="2"/>
          <w:sz w:val="32"/>
          <w:szCs w:val="32"/>
          <w:lang w:val="en-US" w:eastAsia="zh-CN" w:bidi="ar-SA"/>
        </w:rPr>
        <w:t>结合企业包联、经济运行监测等工作，“登门入户”为企业送信息、送政策、送服务，引导企业提高研发投入，使企业利用好、享受到奖励政策扶持，精准服务赋能企业健康发展的工作成效得到央媒人民网发表。六是推动包联工作走深走实。从上半年市聘请第三方反馈看，我区三方评估成绩靠后，发现问题后，进行立行立改。重新对每一户包联企业进行回访，了解领导包联情况和存在问题，向每一位包联区级领导发了工作提示函，并点对点把企业反映的问题反馈给区级领导和包联工作组。区级领导、各包联工作组、各有关部门采取上门服务、现场办公、多方协作、集中协调会办等措施持续推进包联工作，认真梳理问题诉求，研究解决方案，强化跟进问题真正落实。按照市服务民营经济高质量发展专班和区专班收集汇总企业存在问题，我区共计29家43项问题，分别向包联区级领导和包联工作组发送工作提示函，要求区级领导督促包联工作组立即与企业联系，进一步明确企业诉求，针对企业诉求研究解决措施、明确责任单位、完成时限和责任人，将问题解决到位；截至目前，已经解决42项，1项正在推进中</w:t>
      </w:r>
      <w:r>
        <w:rPr>
          <w:rFonts w:hint="eastAsia" w:ascii="方正仿宋_GB2312" w:hAnsi="方正仿宋_GB2312" w:eastAsia="方正仿宋_GB2312" w:cs="方正仿宋_GB2312"/>
          <w:b w:val="0"/>
          <w:bCs/>
          <w:i w:val="0"/>
          <w:iCs w:val="0"/>
          <w:caps w:val="0"/>
          <w:color w:val="333333"/>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楷体" w:hAnsi="楷体" w:eastAsia="楷体" w:cs="楷体"/>
          <w:sz w:val="32"/>
          <w:szCs w:val="32"/>
        </w:rPr>
        <w:t>（二）依申请公开方面。</w:t>
      </w:r>
      <w:r>
        <w:rPr>
          <w:rFonts w:hint="eastAsia" w:ascii="仿宋" w:hAnsi="仿宋" w:eastAsia="仿宋" w:cs="仿宋"/>
          <w:kern w:val="2"/>
          <w:sz w:val="32"/>
          <w:szCs w:val="32"/>
          <w:lang w:val="en-US" w:eastAsia="zh-CN" w:bidi="ar-SA"/>
        </w:rPr>
        <w:t>呼兰区工业信息科技局严格按照《政府信息公开条例》要求，对照公开内容，坚持主动公开与申请公开相结合、网站公开与政务中心公开相结合，拓宽渠道创新形式，及时准确全面地公开了政府信息。做到应该公开的全部公开。2023年度呼兰区工业信息科技局未收到和处理政府信息公开申请，零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楷体" w:hAnsi="楷体" w:eastAsia="楷体" w:cs="仿宋_GB2312"/>
          <w:sz w:val="32"/>
          <w:szCs w:val="32"/>
        </w:rPr>
        <w:t>（三）政府信息管理</w:t>
      </w:r>
      <w:r>
        <w:rPr>
          <w:rFonts w:hint="eastAsia" w:ascii="仿宋" w:hAnsi="仿宋" w:eastAsia="仿宋" w:cs="仿宋_GB2312"/>
          <w:sz w:val="32"/>
          <w:szCs w:val="32"/>
        </w:rPr>
        <w:t>。</w:t>
      </w:r>
      <w:r>
        <w:rPr>
          <w:rFonts w:hint="eastAsia" w:ascii="仿宋" w:hAnsi="仿宋" w:eastAsia="仿宋" w:cs="仿宋"/>
          <w:kern w:val="2"/>
          <w:sz w:val="32"/>
          <w:szCs w:val="32"/>
          <w:lang w:val="en-US" w:eastAsia="zh-CN" w:bidi="ar-SA"/>
        </w:rPr>
        <w:t>全面贯彻实施《中华人民共和国政府信息公开条例》，遵循“严格依法、全面真实、注重实效、及时便民”的原则和“以公开为原则，以不公开为例外”的基本要求，不断扩大公开范围、细化公开内容。严格执行“分级审核、先审后发”，安排专人对所公开事项内容进行审核把关，切实提高信息发布的质量，确保公开内容的合法性、准确性、严肃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楷体" w:hAnsi="楷体" w:eastAsia="楷体"/>
          <w:color w:val="424242"/>
          <w:sz w:val="32"/>
          <w:szCs w:val="32"/>
          <w:shd w:val="clear" w:color="auto" w:fill="FFFFFF"/>
        </w:rPr>
        <w:t>（四）政府信息公开平台建设</w:t>
      </w:r>
      <w:r>
        <w:rPr>
          <w:rFonts w:hint="eastAsia" w:ascii="仿宋" w:hAnsi="仿宋" w:eastAsia="仿宋"/>
          <w:color w:val="424242"/>
          <w:sz w:val="32"/>
          <w:szCs w:val="32"/>
          <w:shd w:val="clear" w:color="auto" w:fill="FFFFFF"/>
        </w:rPr>
        <w:t>。</w:t>
      </w:r>
      <w:r>
        <w:rPr>
          <w:rFonts w:hint="eastAsia" w:ascii="仿宋" w:hAnsi="仿宋" w:eastAsia="仿宋" w:cs="仿宋"/>
          <w:kern w:val="2"/>
          <w:sz w:val="32"/>
          <w:szCs w:val="32"/>
          <w:lang w:val="en-US" w:eastAsia="zh-CN" w:bidi="ar-SA"/>
        </w:rPr>
        <w:t>主要依托门户网站、微信公众号发布工作动态、通知公告等信息，做到及时更新发布栏目内容，不断优化栏目页面设置和检索功能，方便社会公众快速、准确获取所需信息，坚持做好公开平台的日常维护和管理。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sz w:val="32"/>
          <w:szCs w:val="32"/>
        </w:rPr>
        <w:t>（五）监督保障方面。</w:t>
      </w:r>
      <w:r>
        <w:rPr>
          <w:rFonts w:hint="eastAsia" w:ascii="仿宋" w:hAnsi="仿宋" w:eastAsia="仿宋" w:cs="仿宋"/>
          <w:kern w:val="2"/>
          <w:sz w:val="32"/>
          <w:szCs w:val="32"/>
          <w:lang w:val="en-US" w:eastAsia="zh-CN" w:bidi="ar-SA"/>
        </w:rPr>
        <w:t>呼兰区工业信息科技局全体职工能够认真落实意识形态工作责任制，围绕加强政府信息公开的管理，推进公开工作的制度化、规范化，完善落实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坚决杜绝利用政务新媒体危害工信事业的情况发生，全面推进政府信息公开工作有序进行。</w:t>
      </w:r>
    </w:p>
    <w:p>
      <w:pPr>
        <w:pStyle w:val="3"/>
        <w:widowControl/>
        <w:spacing w:beforeAutospacing="0" w:afterAutospacing="0"/>
        <w:ind w:firstLine="640" w:firstLineChars="200"/>
        <w:rPr>
          <w:rFonts w:hint="eastAsia" w:ascii="黑体" w:hAnsi="宋体" w:eastAsia="黑体" w:cs="黑体"/>
          <w:sz w:val="32"/>
          <w:szCs w:val="32"/>
        </w:rPr>
      </w:pPr>
      <w:r>
        <w:rPr>
          <w:rFonts w:hint="eastAsia" w:ascii="黑体" w:hAnsi="宋体" w:eastAsia="黑体" w:cs="黑体"/>
          <w:sz w:val="32"/>
          <w:szCs w:val="32"/>
        </w:rPr>
        <w:t>二、主动公开政府信息情况</w:t>
      </w:r>
    </w:p>
    <w:tbl>
      <w:tblPr>
        <w:tblStyle w:val="5"/>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Calibri" w:hAnsi="Calibri" w:eastAsia="宋体" w:cs="Times New Roman"/>
              </w:rPr>
            </w:pPr>
            <w:r>
              <w:rPr>
                <w:rFonts w:hint="eastAsia" w:ascii="Calibri" w:hAnsi="Calibri" w:eastAsia="宋体" w:cs="Times New Roma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Calibri" w:hAnsi="Calibri" w:eastAsia="宋体" w:cs="Times New Roman"/>
              </w:rPr>
            </w:pPr>
            <w:r>
              <w:rPr>
                <w:rFonts w:hint="eastAsia" w:ascii="Calibri" w:hAnsi="Calibri" w:eastAsia="宋体" w:cs="Times New Roma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Calibri" w:hAnsi="Calibri" w:eastAsia="宋体" w:cs="Times New Roman"/>
              </w:rPr>
            </w:pPr>
            <w:r>
              <w:rPr>
                <w:rFonts w:hint="eastAsia" w:ascii="Calibri" w:hAnsi="Calibri" w:eastAsia="宋体" w:cs="Times New Roma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Calibri" w:hAnsi="Calibri" w:eastAsia="宋体" w:cs="Times New Roman"/>
              </w:rPr>
            </w:pPr>
            <w:r>
              <w:rPr>
                <w:rFonts w:hint="eastAsia" w:ascii="Calibri" w:hAnsi="Calibri" w:eastAsia="宋体" w:cs="Times New Roma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Calibri" w:hAnsi="Calibri" w:eastAsia="宋体" w:cs="Times New Roman"/>
              </w:rPr>
            </w:pPr>
            <w:r>
              <w:rPr>
                <w:rFonts w:hint="eastAsia" w:ascii="Calibri" w:hAnsi="Calibri" w:eastAsia="宋体" w:cs="Times New Roma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Calibri" w:hAnsi="Calibri" w:eastAsia="宋体" w:cs="Times New Roman"/>
              </w:rPr>
            </w:pPr>
            <w:r>
              <w:rPr>
                <w:rFonts w:hint="eastAsia" w:ascii="Calibri" w:hAnsi="Calibri" w:eastAsia="宋体" w:cs="Times New Roma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0</w:t>
            </w:r>
          </w:p>
        </w:tc>
      </w:tr>
      <w:tr>
        <w:tblPrEx>
          <w:tblCellMar>
            <w:top w:w="0" w:type="dxa"/>
            <w:left w:w="0" w:type="dxa"/>
            <w:bottom w:w="0" w:type="dxa"/>
            <w:right w:w="0" w:type="dxa"/>
          </w:tblCellMar>
        </w:tblPrEx>
        <w:trPr>
          <w:trHeight w:val="235"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本年处理决定数量</w:t>
            </w:r>
          </w:p>
        </w:tc>
      </w:tr>
      <w:tr>
        <w:tblPrEx>
          <w:tblCellMar>
            <w:top w:w="0" w:type="dxa"/>
            <w:left w:w="0" w:type="dxa"/>
            <w:bottom w:w="0" w:type="dxa"/>
            <w:right w:w="0" w:type="dxa"/>
          </w:tblCellMar>
        </w:tblPrEx>
        <w:trPr>
          <w:trHeight w:val="283"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rPr>
                <w:rFonts w:ascii="Calibri" w:hAnsi="Calibri" w:eastAsia="宋体" w:cs="Times New Roman"/>
              </w:rPr>
            </w:pPr>
            <w:r>
              <w:rPr>
                <w:rFonts w:hint="eastAsia" w:ascii="Calibri" w:hAnsi="Calibri" w:eastAsia="宋体" w:cs="Times New Roma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Calibri" w:hAnsi="Calibri" w:eastAsia="宋体" w:cs="Times New Roman"/>
              </w:rPr>
            </w:pPr>
            <w:r>
              <w:rPr>
                <w:rFonts w:hint="eastAsia" w:ascii="Calibri" w:hAnsi="Calibri" w:eastAsia="宋体" w:cs="Times New Roman"/>
              </w:rPr>
              <w:t>0</w:t>
            </w:r>
          </w:p>
        </w:tc>
      </w:tr>
    </w:tbl>
    <w:p>
      <w:pPr>
        <w:pStyle w:val="3"/>
        <w:widowControl/>
        <w:numPr>
          <w:ilvl w:val="0"/>
          <w:numId w:val="1"/>
        </w:numPr>
        <w:spacing w:beforeAutospacing="0" w:afterAutospacing="0"/>
        <w:ind w:firstLine="640" w:firstLineChars="200"/>
        <w:rPr>
          <w:rFonts w:hint="eastAsia" w:ascii="黑体" w:hAnsi="宋体" w:eastAsia="黑体" w:cs="黑体"/>
          <w:sz w:val="32"/>
          <w:szCs w:val="32"/>
        </w:rPr>
      </w:pPr>
      <w:r>
        <w:rPr>
          <w:rFonts w:hint="eastAsia" w:ascii="黑体" w:hAnsi="宋体" w:eastAsia="黑体" w:cs="黑体"/>
          <w:sz w:val="32"/>
          <w:szCs w:val="32"/>
        </w:rPr>
        <w:t>收到和处理政府信息公开申请情况</w:t>
      </w:r>
    </w:p>
    <w:tbl>
      <w:tblPr>
        <w:tblStyle w:val="5"/>
        <w:tblpPr w:leftFromText="180" w:rightFromText="180" w:vertAnchor="text" w:horzAnchor="page" w:tblpXSpec="center" w:tblpY="620"/>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jc w:val="center"/>
              <w:rPr>
                <w:rFonts w:hint="eastAsia" w:asciiTheme="minorHAnsi" w:eastAsiaTheme="minorEastAsia"/>
                <w:lang w:val="en-US" w:eastAsia="zh-CN"/>
              </w:rPr>
            </w:pPr>
            <w:r>
              <w:rPr>
                <w:rFonts w:hint="eastAsia" w:asciiTheme="minorHAnsi" w:eastAsiaTheme="minorEastAsia"/>
                <w:lang w:val="en-US" w:eastAsia="zh-CN"/>
              </w:rPr>
              <w:t>商业</w:t>
            </w:r>
          </w:p>
          <w:p>
            <w:pPr>
              <w:jc w:val="center"/>
              <w:rPr>
                <w:rFonts w:hint="eastAsia"/>
                <w:lang w:val="en-US" w:eastAsia="zh-CN"/>
              </w:rPr>
            </w:pPr>
            <w:r>
              <w:rPr>
                <w:rFonts w:hint="eastAsia" w:asciiTheme="minorHAnsi" w:eastAsiaTheme="minorEastAsia"/>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eastAsiaTheme="minorEastAsia"/>
                <w:lang w:val="en-US" w:eastAsia="zh-CN"/>
              </w:rPr>
            </w:pPr>
            <w:r>
              <w:rPr>
                <w:rFonts w:hint="eastAsia" w:asciiTheme="minorHAnsi" w:eastAsiaTheme="minorEastAsia"/>
                <w:lang w:val="en-US" w:eastAsia="zh-CN"/>
              </w:rPr>
              <w:t>科研</w:t>
            </w:r>
          </w:p>
          <w:p>
            <w:pPr>
              <w:jc w:val="center"/>
              <w:rPr>
                <w:rFonts w:hint="eastAsia"/>
                <w:lang w:val="en-US" w:eastAsia="zh-CN"/>
              </w:rPr>
            </w:pPr>
            <w:r>
              <w:rPr>
                <w:rFonts w:hint="eastAsia" w:asciiTheme="minorHAnsi" w:eastAsiaTheme="minorEastAsia"/>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社会</w:t>
            </w:r>
            <w:r>
              <w:rPr>
                <w:rFonts w:hint="eastAsia" w:asciiTheme="minorHAnsi" w:eastAsiaTheme="minorEastAsia"/>
                <w:lang w:val="en-US" w:eastAsia="zh-CN"/>
              </w:rPr>
              <w:br w:type="textWrapping"/>
            </w:r>
            <w:r>
              <w:rPr>
                <w:rFonts w:hint="eastAsia" w:asciiTheme="minorHAnsi" w:eastAsiaTheme="minorEastAsia"/>
                <w:lang w:val="en-US" w:eastAsia="zh-CN"/>
              </w:rPr>
              <w:t>公益</w:t>
            </w:r>
            <w:r>
              <w:rPr>
                <w:rFonts w:hint="eastAsia" w:asciiTheme="minorHAnsi" w:eastAsiaTheme="minorEastAsia"/>
                <w:lang w:val="en-US" w:eastAsia="zh-CN"/>
              </w:rPr>
              <w:br w:type="textWrapping"/>
            </w:r>
            <w:r>
              <w:rPr>
                <w:rFonts w:hint="eastAsia" w:asciiTheme="minorHAnsi" w:eastAsiaTheme="minorEastAsia"/>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法律</w:t>
            </w:r>
            <w:r>
              <w:rPr>
                <w:rFonts w:hint="eastAsia" w:asciiTheme="minorHAnsi" w:eastAsiaTheme="minorEastAsia"/>
                <w:lang w:val="en-US" w:eastAsia="zh-CN"/>
              </w:rPr>
              <w:br w:type="textWrapping"/>
            </w:r>
            <w:r>
              <w:rPr>
                <w:rFonts w:hint="eastAsia" w:asciiTheme="minorHAnsi" w:eastAsiaTheme="minorEastAsia"/>
                <w:lang w:val="en-US" w:eastAsia="zh-CN"/>
              </w:rPr>
              <w:t>服务</w:t>
            </w:r>
            <w:r>
              <w:rPr>
                <w:rFonts w:hint="eastAsia" w:asciiTheme="minorHAnsi" w:eastAsiaTheme="minorEastAsia"/>
                <w:lang w:val="en-US" w:eastAsia="zh-CN"/>
              </w:rPr>
              <w:br w:type="textWrapping"/>
            </w:r>
            <w:r>
              <w:rPr>
                <w:rFonts w:hint="eastAsia" w:asciiTheme="minorHAnsi" w:eastAsiaTheme="minorEastAsia"/>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（二）部分公开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lang w:val="en-US" w:eastAsia="zh-CN"/>
              </w:rPr>
            </w:pPr>
            <w:r>
              <w:rPr>
                <w:rFonts w:hint="eastAsia" w:asciiTheme="minorHAnsi" w:eastAsiaTheme="minorEastAsia"/>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asciiTheme="minorHAnsi"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r>
    </w:tbl>
    <w:p>
      <w:pPr>
        <w:pStyle w:val="3"/>
        <w:widowControl/>
        <w:numPr>
          <w:ilvl w:val="0"/>
          <w:numId w:val="1"/>
        </w:numPr>
        <w:spacing w:beforeAutospacing="0" w:afterAutospacing="0"/>
        <w:ind w:left="0" w:leftChars="0" w:firstLine="640" w:firstLineChars="200"/>
        <w:rPr>
          <w:rFonts w:hint="eastAsia" w:ascii="黑体" w:hAnsi="宋体" w:eastAsia="黑体" w:cs="黑体"/>
          <w:sz w:val="32"/>
          <w:szCs w:val="32"/>
        </w:rPr>
      </w:pPr>
      <w:r>
        <w:rPr>
          <w:rFonts w:hint="eastAsia" w:ascii="黑体" w:hAnsi="宋体" w:eastAsia="黑体" w:cs="黑体"/>
          <w:sz w:val="32"/>
          <w:szCs w:val="32"/>
        </w:rPr>
        <w:t>政府信息公开行政复议、行政诉讼情况</w:t>
      </w:r>
    </w:p>
    <w:tbl>
      <w:tblPr>
        <w:tblStyle w:val="5"/>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结</w:t>
            </w:r>
            <w:r>
              <w:rPr>
                <w:rFonts w:hint="eastAsia" w:asciiTheme="minorHAnsi" w:eastAsiaTheme="minorEastAsia"/>
                <w:lang w:val="en-US" w:eastAsia="zh-CN"/>
              </w:rPr>
              <w:br w:type="textWrapping"/>
            </w:r>
            <w:r>
              <w:rPr>
                <w:rFonts w:hint="eastAsia" w:asciiTheme="minorHAnsi" w:eastAsiaTheme="minorEastAsia"/>
                <w:lang w:val="en-US" w:eastAsia="zh-CN"/>
              </w:rPr>
              <w:t>果</w:t>
            </w:r>
            <w:r>
              <w:rPr>
                <w:rFonts w:hint="eastAsia" w:asciiTheme="minorHAnsi" w:eastAsiaTheme="minorEastAsia"/>
                <w:lang w:val="en-US" w:eastAsia="zh-CN"/>
              </w:rPr>
              <w:br w:type="textWrapping"/>
            </w:r>
            <w:r>
              <w:rPr>
                <w:rFonts w:hint="eastAsia" w:asciiTheme="minorHAnsi" w:eastAsiaTheme="minorEastAsia"/>
                <w:lang w:val="en-US" w:eastAsia="zh-CN"/>
              </w:rPr>
              <w:t>维</w:t>
            </w:r>
            <w:r>
              <w:rPr>
                <w:rFonts w:hint="eastAsia" w:asciiTheme="minorHAnsi" w:eastAsiaTheme="minorEastAsia"/>
                <w:lang w:val="en-US" w:eastAsia="zh-CN"/>
              </w:rPr>
              <w:br w:type="textWrapping"/>
            </w:r>
            <w:r>
              <w:rPr>
                <w:rFonts w:hint="eastAsia" w:asciiTheme="minorHAnsi" w:eastAsiaTheme="minorEastAsia"/>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结</w:t>
            </w:r>
            <w:r>
              <w:rPr>
                <w:rFonts w:hint="eastAsia" w:asciiTheme="minorHAnsi" w:eastAsiaTheme="minorEastAsia"/>
                <w:lang w:val="en-US" w:eastAsia="zh-CN"/>
              </w:rPr>
              <w:br w:type="textWrapping"/>
            </w:r>
            <w:r>
              <w:rPr>
                <w:rFonts w:hint="eastAsia" w:asciiTheme="minorHAnsi" w:eastAsiaTheme="minorEastAsia"/>
                <w:lang w:val="en-US" w:eastAsia="zh-CN"/>
              </w:rPr>
              <w:t>果</w:t>
            </w:r>
            <w:r>
              <w:rPr>
                <w:rFonts w:hint="eastAsia" w:asciiTheme="minorHAnsi" w:eastAsiaTheme="minorEastAsia"/>
                <w:lang w:val="en-US" w:eastAsia="zh-CN"/>
              </w:rPr>
              <w:br w:type="textWrapping"/>
            </w:r>
            <w:r>
              <w:rPr>
                <w:rFonts w:hint="eastAsia" w:asciiTheme="minorHAnsi" w:eastAsiaTheme="minorEastAsia"/>
                <w:lang w:val="en-US" w:eastAsia="zh-CN"/>
              </w:rPr>
              <w:t>纠</w:t>
            </w:r>
            <w:r>
              <w:rPr>
                <w:rFonts w:hint="eastAsia" w:asciiTheme="minorHAnsi" w:eastAsiaTheme="minorEastAsia"/>
                <w:lang w:val="en-US" w:eastAsia="zh-CN"/>
              </w:rPr>
              <w:br w:type="textWrapping"/>
            </w:r>
            <w:r>
              <w:rPr>
                <w:rFonts w:hint="eastAsia" w:asciiTheme="minorHAnsi" w:eastAsiaTheme="minorEastAsia"/>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其</w:t>
            </w:r>
            <w:r>
              <w:rPr>
                <w:rFonts w:hint="eastAsia" w:asciiTheme="minorHAnsi" w:eastAsiaTheme="minorEastAsia"/>
                <w:lang w:val="en-US" w:eastAsia="zh-CN"/>
              </w:rPr>
              <w:br w:type="textWrapping"/>
            </w:r>
            <w:r>
              <w:rPr>
                <w:rFonts w:hint="eastAsia" w:asciiTheme="minorHAnsi" w:eastAsiaTheme="minorEastAsia"/>
                <w:lang w:val="en-US" w:eastAsia="zh-CN"/>
              </w:rPr>
              <w:t>他</w:t>
            </w:r>
            <w:r>
              <w:rPr>
                <w:rFonts w:hint="eastAsia" w:asciiTheme="minorHAnsi" w:eastAsiaTheme="minorEastAsia"/>
                <w:lang w:val="en-US" w:eastAsia="zh-CN"/>
              </w:rPr>
              <w:br w:type="textWrapping"/>
            </w:r>
            <w:r>
              <w:rPr>
                <w:rFonts w:hint="eastAsia" w:asciiTheme="minorHAnsi" w:eastAsiaTheme="minorEastAsia"/>
                <w:lang w:val="en-US" w:eastAsia="zh-CN"/>
              </w:rPr>
              <w:t>结</w:t>
            </w:r>
            <w:r>
              <w:rPr>
                <w:rFonts w:hint="eastAsia" w:asciiTheme="minorHAnsi" w:eastAsiaTheme="minorEastAsia"/>
                <w:lang w:val="en-US" w:eastAsia="zh-CN"/>
              </w:rPr>
              <w:br w:type="textWrapping"/>
            </w:r>
            <w:r>
              <w:rPr>
                <w:rFonts w:hint="eastAsia" w:asciiTheme="minorHAnsi" w:eastAsiaTheme="minorEastAsia"/>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尚</w:t>
            </w:r>
            <w:r>
              <w:rPr>
                <w:rFonts w:hint="eastAsia" w:asciiTheme="minorHAnsi" w:eastAsiaTheme="minorEastAsia"/>
                <w:lang w:val="en-US" w:eastAsia="zh-CN"/>
              </w:rPr>
              <w:br w:type="textWrapping"/>
            </w:r>
            <w:r>
              <w:rPr>
                <w:rFonts w:hint="eastAsia" w:asciiTheme="minorHAnsi" w:eastAsiaTheme="minorEastAsia"/>
                <w:lang w:val="en-US" w:eastAsia="zh-CN"/>
              </w:rPr>
              <w:t>未</w:t>
            </w:r>
            <w:r>
              <w:rPr>
                <w:rFonts w:hint="eastAsia" w:asciiTheme="minorHAnsi" w:eastAsiaTheme="minorEastAsia"/>
                <w:lang w:val="en-US" w:eastAsia="zh-CN"/>
              </w:rPr>
              <w:br w:type="textWrapping"/>
            </w:r>
            <w:r>
              <w:rPr>
                <w:rFonts w:hint="eastAsia" w:asciiTheme="minorHAnsi" w:eastAsiaTheme="minorEastAsia"/>
                <w:lang w:val="en-US" w:eastAsia="zh-CN"/>
              </w:rPr>
              <w:t>审</w:t>
            </w:r>
            <w:r>
              <w:rPr>
                <w:rFonts w:hint="eastAsia" w:asciiTheme="minorHAnsi" w:eastAsiaTheme="minorEastAsia"/>
                <w:lang w:val="en-US" w:eastAsia="zh-CN"/>
              </w:rPr>
              <w:br w:type="textWrapping"/>
            </w:r>
            <w:r>
              <w:rPr>
                <w:rFonts w:hint="eastAsia" w:asciiTheme="minorHAnsi" w:eastAsiaTheme="minorEastAsia"/>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总</w:t>
            </w:r>
            <w:r>
              <w:rPr>
                <w:rFonts w:hint="eastAsia" w:asciiTheme="minorHAnsi" w:eastAsiaTheme="minorEastAsia"/>
                <w:lang w:val="en-US" w:eastAsia="zh-CN"/>
              </w:rPr>
              <w:br w:type="textWrapping"/>
            </w:r>
            <w:r>
              <w:rPr>
                <w:rFonts w:hint="eastAsia" w:asciiTheme="minorHAnsi" w:eastAsiaTheme="minorEastAsia"/>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结</w:t>
            </w:r>
            <w:r>
              <w:rPr>
                <w:rFonts w:hint="eastAsia" w:asciiTheme="minorHAnsi" w:eastAsiaTheme="minorEastAsia"/>
                <w:lang w:val="en-US" w:eastAsia="zh-CN"/>
              </w:rPr>
              <w:br w:type="textWrapping"/>
            </w:r>
            <w:r>
              <w:rPr>
                <w:rFonts w:hint="eastAsia" w:asciiTheme="minorHAnsi" w:eastAsiaTheme="minorEastAsia"/>
                <w:lang w:val="en-US" w:eastAsia="zh-CN"/>
              </w:rPr>
              <w:t>果</w:t>
            </w:r>
            <w:r>
              <w:rPr>
                <w:rFonts w:hint="eastAsia" w:asciiTheme="minorHAnsi" w:eastAsiaTheme="minorEastAsia"/>
                <w:lang w:val="en-US" w:eastAsia="zh-CN"/>
              </w:rPr>
              <w:br w:type="textWrapping"/>
            </w:r>
            <w:r>
              <w:rPr>
                <w:rFonts w:hint="eastAsia" w:asciiTheme="minorHAnsi" w:eastAsiaTheme="minorEastAsia"/>
                <w:lang w:val="en-US" w:eastAsia="zh-CN"/>
              </w:rPr>
              <w:t>维</w:t>
            </w:r>
            <w:r>
              <w:rPr>
                <w:rFonts w:hint="eastAsia" w:asciiTheme="minorHAnsi" w:eastAsiaTheme="minorEastAsia"/>
                <w:lang w:val="en-US" w:eastAsia="zh-CN"/>
              </w:rPr>
              <w:br w:type="textWrapping"/>
            </w:r>
            <w:r>
              <w:rPr>
                <w:rFonts w:hint="eastAsia" w:asciiTheme="minorHAnsi" w:eastAsiaTheme="minorEastAsia"/>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结</w:t>
            </w:r>
            <w:r>
              <w:rPr>
                <w:rFonts w:hint="eastAsia" w:asciiTheme="minorHAnsi" w:eastAsiaTheme="minorEastAsia"/>
                <w:lang w:val="en-US" w:eastAsia="zh-CN"/>
              </w:rPr>
              <w:br w:type="textWrapping"/>
            </w:r>
            <w:r>
              <w:rPr>
                <w:rFonts w:hint="eastAsia" w:asciiTheme="minorHAnsi" w:eastAsiaTheme="minorEastAsia"/>
                <w:lang w:val="en-US" w:eastAsia="zh-CN"/>
              </w:rPr>
              <w:t>果</w:t>
            </w:r>
            <w:r>
              <w:rPr>
                <w:rFonts w:hint="eastAsia" w:asciiTheme="minorHAnsi" w:eastAsiaTheme="minorEastAsia"/>
                <w:lang w:val="en-US" w:eastAsia="zh-CN"/>
              </w:rPr>
              <w:br w:type="textWrapping"/>
            </w:r>
            <w:r>
              <w:rPr>
                <w:rFonts w:hint="eastAsia" w:asciiTheme="minorHAnsi" w:eastAsiaTheme="minorEastAsia"/>
                <w:lang w:val="en-US" w:eastAsia="zh-CN"/>
              </w:rPr>
              <w:t>纠</w:t>
            </w:r>
            <w:r>
              <w:rPr>
                <w:rFonts w:hint="eastAsia" w:asciiTheme="minorHAnsi" w:eastAsiaTheme="minorEastAsia"/>
                <w:lang w:val="en-US" w:eastAsia="zh-CN"/>
              </w:rPr>
              <w:br w:type="textWrapping"/>
            </w:r>
            <w:r>
              <w:rPr>
                <w:rFonts w:hint="eastAsia" w:asciiTheme="minorHAnsi" w:eastAsiaTheme="minorEastAsia"/>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其</w:t>
            </w:r>
            <w:r>
              <w:rPr>
                <w:rFonts w:hint="eastAsia" w:asciiTheme="minorHAnsi" w:eastAsiaTheme="minorEastAsia"/>
                <w:lang w:val="en-US" w:eastAsia="zh-CN"/>
              </w:rPr>
              <w:br w:type="textWrapping"/>
            </w:r>
            <w:r>
              <w:rPr>
                <w:rFonts w:hint="eastAsia" w:asciiTheme="minorHAnsi" w:eastAsiaTheme="minorEastAsia"/>
                <w:lang w:val="en-US" w:eastAsia="zh-CN"/>
              </w:rPr>
              <w:t>他</w:t>
            </w:r>
            <w:r>
              <w:rPr>
                <w:rFonts w:hint="eastAsia" w:asciiTheme="minorHAnsi" w:eastAsiaTheme="minorEastAsia"/>
                <w:lang w:val="en-US" w:eastAsia="zh-CN"/>
              </w:rPr>
              <w:br w:type="textWrapping"/>
            </w:r>
            <w:r>
              <w:rPr>
                <w:rFonts w:hint="eastAsia" w:asciiTheme="minorHAnsi" w:eastAsiaTheme="minorEastAsia"/>
                <w:lang w:val="en-US" w:eastAsia="zh-CN"/>
              </w:rPr>
              <w:t>结</w:t>
            </w:r>
            <w:r>
              <w:rPr>
                <w:rFonts w:hint="eastAsia" w:asciiTheme="minorHAnsi" w:eastAsiaTheme="minorEastAsia"/>
                <w:lang w:val="en-US" w:eastAsia="zh-CN"/>
              </w:rPr>
              <w:br w:type="textWrapping"/>
            </w:r>
            <w:r>
              <w:rPr>
                <w:rFonts w:hint="eastAsia" w:asciiTheme="minorHAnsi" w:eastAsiaTheme="minorEastAsia"/>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尚</w:t>
            </w:r>
            <w:r>
              <w:rPr>
                <w:rFonts w:hint="eastAsia" w:asciiTheme="minorHAnsi" w:eastAsiaTheme="minorEastAsia"/>
                <w:lang w:val="en-US" w:eastAsia="zh-CN"/>
              </w:rPr>
              <w:br w:type="textWrapping"/>
            </w:r>
            <w:r>
              <w:rPr>
                <w:rFonts w:hint="eastAsia" w:asciiTheme="minorHAnsi" w:eastAsiaTheme="minorEastAsia"/>
                <w:lang w:val="en-US" w:eastAsia="zh-CN"/>
              </w:rPr>
              <w:t>未</w:t>
            </w:r>
            <w:r>
              <w:rPr>
                <w:rFonts w:hint="eastAsia" w:asciiTheme="minorHAnsi" w:eastAsiaTheme="minorEastAsia"/>
                <w:lang w:val="en-US" w:eastAsia="zh-CN"/>
              </w:rPr>
              <w:br w:type="textWrapping"/>
            </w:r>
            <w:r>
              <w:rPr>
                <w:rFonts w:hint="eastAsia" w:asciiTheme="minorHAnsi" w:eastAsiaTheme="minorEastAsia"/>
                <w:lang w:val="en-US" w:eastAsia="zh-CN"/>
              </w:rPr>
              <w:t>审</w:t>
            </w:r>
            <w:r>
              <w:rPr>
                <w:rFonts w:hint="eastAsia" w:asciiTheme="minorHAnsi" w:eastAsiaTheme="minorEastAsia"/>
                <w:lang w:val="en-US" w:eastAsia="zh-CN"/>
              </w:rPr>
              <w:br w:type="textWrapping"/>
            </w:r>
            <w:r>
              <w:rPr>
                <w:rFonts w:hint="eastAsia" w:asciiTheme="minorHAnsi" w:eastAsiaTheme="minorEastAsia"/>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总</w:t>
            </w:r>
            <w:r>
              <w:rPr>
                <w:rFonts w:hint="eastAsia" w:asciiTheme="minorHAnsi" w:eastAsiaTheme="minorEastAsia"/>
                <w:lang w:val="en-US" w:eastAsia="zh-CN"/>
              </w:rPr>
              <w:br w:type="textWrapping"/>
            </w:r>
            <w:r>
              <w:rPr>
                <w:rFonts w:hint="eastAsia" w:asciiTheme="minorHAnsi" w:eastAsiaTheme="minorEastAsia"/>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结</w:t>
            </w:r>
            <w:r>
              <w:rPr>
                <w:rFonts w:hint="eastAsia" w:asciiTheme="minorHAnsi" w:eastAsiaTheme="minorEastAsia"/>
                <w:lang w:val="en-US" w:eastAsia="zh-CN"/>
              </w:rPr>
              <w:br w:type="textWrapping"/>
            </w:r>
            <w:r>
              <w:rPr>
                <w:rFonts w:hint="eastAsia" w:asciiTheme="minorHAnsi" w:eastAsiaTheme="minorEastAsia"/>
                <w:lang w:val="en-US" w:eastAsia="zh-CN"/>
              </w:rPr>
              <w:t>果</w:t>
            </w:r>
            <w:r>
              <w:rPr>
                <w:rFonts w:hint="eastAsia" w:asciiTheme="minorHAnsi" w:eastAsiaTheme="minorEastAsia"/>
                <w:lang w:val="en-US" w:eastAsia="zh-CN"/>
              </w:rPr>
              <w:br w:type="textWrapping"/>
            </w:r>
            <w:r>
              <w:rPr>
                <w:rFonts w:hint="eastAsia" w:asciiTheme="minorHAnsi" w:eastAsiaTheme="minorEastAsia"/>
                <w:lang w:val="en-US" w:eastAsia="zh-CN"/>
              </w:rPr>
              <w:t>维</w:t>
            </w:r>
            <w:r>
              <w:rPr>
                <w:rFonts w:hint="eastAsia" w:asciiTheme="minorHAnsi" w:eastAsiaTheme="minorEastAsia"/>
                <w:lang w:val="en-US" w:eastAsia="zh-CN"/>
              </w:rPr>
              <w:br w:type="textWrapping"/>
            </w:r>
            <w:r>
              <w:rPr>
                <w:rFonts w:hint="eastAsia" w:asciiTheme="minorHAnsi" w:eastAsiaTheme="minorEastAsia"/>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结</w:t>
            </w:r>
            <w:r>
              <w:rPr>
                <w:rFonts w:hint="eastAsia" w:asciiTheme="minorHAnsi" w:eastAsiaTheme="minorEastAsia"/>
                <w:lang w:val="en-US" w:eastAsia="zh-CN"/>
              </w:rPr>
              <w:br w:type="textWrapping"/>
            </w:r>
            <w:r>
              <w:rPr>
                <w:rFonts w:hint="eastAsia" w:asciiTheme="minorHAnsi" w:eastAsiaTheme="minorEastAsia"/>
                <w:lang w:val="en-US" w:eastAsia="zh-CN"/>
              </w:rPr>
              <w:t>果</w:t>
            </w:r>
            <w:r>
              <w:rPr>
                <w:rFonts w:hint="eastAsia" w:asciiTheme="minorHAnsi" w:eastAsiaTheme="minorEastAsia"/>
                <w:lang w:val="en-US" w:eastAsia="zh-CN"/>
              </w:rPr>
              <w:br w:type="textWrapping"/>
            </w:r>
            <w:r>
              <w:rPr>
                <w:rFonts w:hint="eastAsia" w:asciiTheme="minorHAnsi" w:eastAsiaTheme="minorEastAsia"/>
                <w:lang w:val="en-US" w:eastAsia="zh-CN"/>
              </w:rPr>
              <w:t>纠</w:t>
            </w:r>
            <w:r>
              <w:rPr>
                <w:rFonts w:hint="eastAsia" w:asciiTheme="minorHAnsi" w:eastAsiaTheme="minorEastAsia"/>
                <w:lang w:val="en-US" w:eastAsia="zh-CN"/>
              </w:rPr>
              <w:br w:type="textWrapping"/>
            </w:r>
            <w:r>
              <w:rPr>
                <w:rFonts w:hint="eastAsia" w:asciiTheme="minorHAnsi" w:eastAsiaTheme="minorEastAsia"/>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其</w:t>
            </w:r>
            <w:r>
              <w:rPr>
                <w:rFonts w:hint="eastAsia" w:asciiTheme="minorHAnsi" w:eastAsiaTheme="minorEastAsia"/>
                <w:lang w:val="en-US" w:eastAsia="zh-CN"/>
              </w:rPr>
              <w:br w:type="textWrapping"/>
            </w:r>
            <w:r>
              <w:rPr>
                <w:rFonts w:hint="eastAsia" w:asciiTheme="minorHAnsi" w:eastAsiaTheme="minorEastAsia"/>
                <w:lang w:val="en-US" w:eastAsia="zh-CN"/>
              </w:rPr>
              <w:t>他</w:t>
            </w:r>
            <w:r>
              <w:rPr>
                <w:rFonts w:hint="eastAsia" w:asciiTheme="minorHAnsi" w:eastAsiaTheme="minorEastAsia"/>
                <w:lang w:val="en-US" w:eastAsia="zh-CN"/>
              </w:rPr>
              <w:br w:type="textWrapping"/>
            </w:r>
            <w:r>
              <w:rPr>
                <w:rFonts w:hint="eastAsia" w:asciiTheme="minorHAnsi" w:eastAsiaTheme="minorEastAsia"/>
                <w:lang w:val="en-US" w:eastAsia="zh-CN"/>
              </w:rPr>
              <w:t>结</w:t>
            </w:r>
            <w:r>
              <w:rPr>
                <w:rFonts w:hint="eastAsia" w:asciiTheme="minorHAnsi" w:eastAsiaTheme="minorEastAsia"/>
                <w:lang w:val="en-US" w:eastAsia="zh-CN"/>
              </w:rPr>
              <w:br w:type="textWrapping"/>
            </w:r>
            <w:r>
              <w:rPr>
                <w:rFonts w:hint="eastAsia" w:asciiTheme="minorHAnsi" w:eastAsiaTheme="minorEastAsia"/>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尚</w:t>
            </w:r>
            <w:r>
              <w:rPr>
                <w:rFonts w:hint="eastAsia" w:asciiTheme="minorHAnsi" w:eastAsiaTheme="minorEastAsia"/>
                <w:lang w:val="en-US" w:eastAsia="zh-CN"/>
              </w:rPr>
              <w:br w:type="textWrapping"/>
            </w:r>
            <w:r>
              <w:rPr>
                <w:rFonts w:hint="eastAsia" w:asciiTheme="minorHAnsi" w:eastAsiaTheme="minorEastAsia"/>
                <w:lang w:val="en-US" w:eastAsia="zh-CN"/>
              </w:rPr>
              <w:t>未</w:t>
            </w:r>
            <w:r>
              <w:rPr>
                <w:rFonts w:hint="eastAsia" w:asciiTheme="minorHAnsi" w:eastAsiaTheme="minorEastAsia"/>
                <w:lang w:val="en-US" w:eastAsia="zh-CN"/>
              </w:rPr>
              <w:br w:type="textWrapping"/>
            </w:r>
            <w:r>
              <w:rPr>
                <w:rFonts w:hint="eastAsia" w:asciiTheme="minorHAnsi" w:eastAsiaTheme="minorEastAsia"/>
                <w:lang w:val="en-US" w:eastAsia="zh-CN"/>
              </w:rPr>
              <w:t>审</w:t>
            </w:r>
            <w:r>
              <w:rPr>
                <w:rFonts w:hint="eastAsia" w:asciiTheme="minorHAnsi" w:eastAsiaTheme="minorEastAsia"/>
                <w:lang w:val="en-US" w:eastAsia="zh-CN"/>
              </w:rPr>
              <w:br w:type="textWrapping"/>
            </w:r>
            <w:r>
              <w:rPr>
                <w:rFonts w:hint="eastAsia" w:asciiTheme="minorHAnsi" w:eastAsiaTheme="minorEastAsia"/>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总</w:t>
            </w:r>
            <w:r>
              <w:rPr>
                <w:rFonts w:hint="eastAsia" w:asciiTheme="minorHAnsi" w:eastAsiaTheme="minorEastAsia"/>
                <w:lang w:val="en-US" w:eastAsia="zh-CN"/>
              </w:rPr>
              <w:br w:type="textWrapping"/>
            </w:r>
            <w:r>
              <w:rPr>
                <w:rFonts w:hint="eastAsia" w:asciiTheme="minorHAnsi" w:eastAsiaTheme="minorEastAsia"/>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asciiTheme="minorHAnsi" w:eastAsiaTheme="minorEastAsia"/>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asciiTheme="minorHAnsi" w:eastAsiaTheme="minorEastAsia"/>
                <w:lang w:val="en-US" w:eastAsia="zh-CN"/>
              </w:rPr>
              <w:t>0</w:t>
            </w:r>
          </w:p>
        </w:tc>
      </w:tr>
    </w:tbl>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黑体" w:hAnsi="宋体" w:eastAsia="黑体" w:cs="黑体"/>
          <w:sz w:val="32"/>
          <w:szCs w:val="32"/>
        </w:rPr>
      </w:pPr>
      <w:r>
        <w:rPr>
          <w:rFonts w:ascii="黑体" w:hAnsi="宋体" w:eastAsia="黑体" w:cs="黑体"/>
          <w:sz w:val="32"/>
          <w:szCs w:val="32"/>
        </w:rPr>
        <w:t>五、存在的主要问题及改进情况</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 w:hAnsi="楷体" w:eastAsia="楷体" w:cs="黑体"/>
          <w:sz w:val="32"/>
          <w:szCs w:val="32"/>
        </w:rPr>
      </w:pPr>
      <w:r>
        <w:rPr>
          <w:rFonts w:hint="eastAsia" w:ascii="楷体" w:hAnsi="楷体" w:eastAsia="楷体" w:cs="黑体"/>
          <w:sz w:val="32"/>
          <w:szCs w:val="32"/>
        </w:rPr>
        <w:t>（一）存在的主要问题</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在2023年的工作当中，主要存在以下问题：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我局公开内容需要进一步深化。政府机关主动公开的政府信息与公众的需求还存在一些距离，有关决策、规定、规划、计划、方案的草案公开、听取公众意见方面需要进一步加强。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公开信息及形式有待完善。未能及时主动公开应公开的信息，主动公开力度还需进一步增强。同时，比较重视通过网站公开政府信息，其他的查阅形式不够丰富。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宣传和引导工作需要进一步加强。由于政府信息公开制度是一项全新的制度，因此在依申请提供政府信息工作中对有关概念理解不一致。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 w:hAnsi="楷体" w:eastAsia="楷体"/>
          <w:color w:val="000000"/>
          <w:sz w:val="32"/>
          <w:szCs w:val="32"/>
        </w:rPr>
      </w:pPr>
      <w:r>
        <w:rPr>
          <w:rFonts w:hint="eastAsia" w:ascii="楷体" w:hAnsi="楷体" w:eastAsia="楷体"/>
          <w:color w:val="000000"/>
          <w:sz w:val="32"/>
          <w:szCs w:val="32"/>
        </w:rPr>
        <w:t>（二）改进措施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在接下来2024年的工作中，我局将会在以下几方面进行改进：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健全工作制度和组织机构，向社会加强宣传政府信息公开工作。通过上街宣传、发放宣传单等多种形式，加大宣传力度，营造良好的舆论氛围，使人民群众了解政府信息公开的相关条例。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大工作力度。及时发布和更新依法应主动公开的政府信息，确保政府信息及时公开，并认真做好答复依申请公开政府信息工作，进一步完善政府信息公开制度，不断建立健全工作机制，维护政府信息公开工作的正常秩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丰富公开形式，在进一步加强政府网站信息公开专栏建设的同时，增加适合社区和农村群众的政府信息公开查询点，为广大人民群众提供完整、详细的资料。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建立长效机制。把政府信息公开工作纳入绩效考评的内容，建立和完善政府信息公开内容审查和更新维护，促进信息公开工作制度化、规范化发展、深入、持续、高效地开展政府信息公开工作。</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pPr>
      <w:r>
        <w:rPr>
          <w:rFonts w:ascii="黑体" w:hAnsi="宋体" w:eastAsia="黑体" w:cs="黑体"/>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2023年，无涉及《政府信息公开信息处理费管理办法》中规定的收取信息处理费情况。</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2312" w:hAnsi="方正仿宋_GB2312" w:eastAsia="方正仿宋_GB2312" w:cs="方正仿宋_GB2312"/>
          <w:sz w:val="32"/>
          <w:szCs w:val="32"/>
          <w:lang w:val="en-US" w:eastAsia="zh-CN"/>
        </w:rPr>
      </w:pPr>
    </w:p>
    <w:sectPr>
      <w:pgSz w:w="11906" w:h="16838"/>
      <w:pgMar w:top="2098" w:right="1548" w:bottom="1984" w:left="154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15EE87-E124-48A2-A969-267E8A07B8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578AFF-7B7A-4538-A52F-728B1AF615A0}"/>
  </w:font>
  <w:font w:name="方正小标宋简体">
    <w:panose1 w:val="02000000000000000000"/>
    <w:charset w:val="86"/>
    <w:family w:val="script"/>
    <w:pitch w:val="default"/>
    <w:sig w:usb0="00000001" w:usb1="08000000" w:usb2="00000000" w:usb3="00000000" w:csb0="00040000" w:csb1="00000000"/>
    <w:embedRegular r:id="rId3" w:fontKey="{61A92E39-E695-4D66-A656-04DABC4F0881}"/>
  </w:font>
  <w:font w:name="方正小标宋_GBK">
    <w:panose1 w:val="02000000000000000000"/>
    <w:charset w:val="86"/>
    <w:family w:val="auto"/>
    <w:pitch w:val="default"/>
    <w:sig w:usb0="A00002BF" w:usb1="38CF7CFA" w:usb2="00082016" w:usb3="00000000" w:csb0="00040001" w:csb1="00000000"/>
    <w:embedRegular r:id="rId4" w:fontKey="{B1A38A64-8888-4D81-A611-5FF913DB0282}"/>
  </w:font>
  <w:font w:name="方正仿宋_GB2312">
    <w:panose1 w:val="02000000000000000000"/>
    <w:charset w:val="86"/>
    <w:family w:val="auto"/>
    <w:pitch w:val="default"/>
    <w:sig w:usb0="A00002BF" w:usb1="184F6CFA" w:usb2="00000012" w:usb3="00000000" w:csb0="00040001" w:csb1="00000000"/>
    <w:embedRegular r:id="rId5" w:fontKey="{7506E021-B83F-48B5-A88B-5846AFF881E6}"/>
  </w:font>
  <w:font w:name="楷体">
    <w:panose1 w:val="02010609060101010101"/>
    <w:charset w:val="86"/>
    <w:family w:val="modern"/>
    <w:pitch w:val="default"/>
    <w:sig w:usb0="800002BF" w:usb1="38CF7CFA" w:usb2="00000016" w:usb3="00000000" w:csb0="00040001" w:csb1="00000000"/>
    <w:embedRegular r:id="rId6" w:fontKey="{F2E20488-071C-48C8-B7BE-D5E9FFFE93EB}"/>
  </w:font>
  <w:font w:name="仿宋_GB2312">
    <w:panose1 w:val="02010609030101010101"/>
    <w:charset w:val="86"/>
    <w:family w:val="modern"/>
    <w:pitch w:val="default"/>
    <w:sig w:usb0="00000001" w:usb1="080E0000" w:usb2="00000000" w:usb3="00000000" w:csb0="00040000" w:csb1="00000000"/>
    <w:embedRegular r:id="rId7" w:fontKey="{DD19EBF8-84C9-4771-A76D-262391403175}"/>
  </w:font>
  <w:font w:name="仿宋">
    <w:panose1 w:val="02010609060101010101"/>
    <w:charset w:val="86"/>
    <w:family w:val="modern"/>
    <w:pitch w:val="default"/>
    <w:sig w:usb0="800002BF" w:usb1="38CF7CFA" w:usb2="00000016" w:usb3="00000000" w:csb0="00040001" w:csb1="00000000"/>
    <w:embedRegular r:id="rId8" w:fontKey="{97BE75D7-E976-4392-A961-6D53CD4857A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66FF8B"/>
    <w:multiLevelType w:val="singleLevel"/>
    <w:tmpl w:val="3866FF8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NlNTIwNjUzMjczZjI4Yjk1MDY3NDhmOTIzMTUifQ=="/>
  </w:docVars>
  <w:rsids>
    <w:rsidRoot w:val="2FF51D9D"/>
    <w:rsid w:val="00423A39"/>
    <w:rsid w:val="0119677B"/>
    <w:rsid w:val="0CD90466"/>
    <w:rsid w:val="0EB168D8"/>
    <w:rsid w:val="1E5F4194"/>
    <w:rsid w:val="209372AD"/>
    <w:rsid w:val="21A734D8"/>
    <w:rsid w:val="23112369"/>
    <w:rsid w:val="274A1EC3"/>
    <w:rsid w:val="2FF51D9D"/>
    <w:rsid w:val="326621E7"/>
    <w:rsid w:val="3E191E78"/>
    <w:rsid w:val="4AE11158"/>
    <w:rsid w:val="4B1B057E"/>
    <w:rsid w:val="536B0372"/>
    <w:rsid w:val="53E53F63"/>
    <w:rsid w:val="547075D6"/>
    <w:rsid w:val="58A57036"/>
    <w:rsid w:val="59601641"/>
    <w:rsid w:val="5AE12ABF"/>
    <w:rsid w:val="5D9F3FCD"/>
    <w:rsid w:val="714146DF"/>
    <w:rsid w:val="736E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Autospacing="1" w:afterAutospacing="1"/>
      <w:jc w:val="left"/>
    </w:pPr>
    <w:rPr>
      <w:rFonts w:cs="Times New Roman"/>
      <w:kern w:val="0"/>
      <w:sz w:val="24"/>
    </w:rPr>
  </w:style>
  <w:style w:type="paragraph" w:styleId="4">
    <w:name w:val="Title"/>
    <w:basedOn w:val="1"/>
    <w:autoRedefine/>
    <w:qFormat/>
    <w:uiPriority w:val="0"/>
    <w:pPr>
      <w:jc w:val="center"/>
    </w:pPr>
    <w:rPr>
      <w:rFonts w:ascii="Arial" w:hAnsi="Arial"/>
      <w:b/>
      <w:sz w:val="32"/>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font11"/>
    <w:basedOn w:val="7"/>
    <w:autoRedefine/>
    <w:qFormat/>
    <w:uiPriority w:val="0"/>
    <w:rPr>
      <w:rFonts w:hint="eastAsia" w:ascii="宋体" w:hAnsi="宋体" w:eastAsia="宋体" w:cs="宋体"/>
      <w:color w:val="000000"/>
      <w:sz w:val="20"/>
      <w:szCs w:val="20"/>
      <w:u w:val="none"/>
    </w:rPr>
  </w:style>
  <w:style w:type="character" w:customStyle="1" w:styleId="10">
    <w:name w:val="font31"/>
    <w:basedOn w:val="7"/>
    <w:autoRedefine/>
    <w:qFormat/>
    <w:uiPriority w:val="0"/>
    <w:rPr>
      <w:rFonts w:ascii="Calibri" w:hAnsi="Calibri" w:cs="Calibri"/>
      <w:color w:val="000000"/>
      <w:sz w:val="20"/>
      <w:szCs w:val="20"/>
      <w:u w:val="none"/>
    </w:rPr>
  </w:style>
  <w:style w:type="character" w:customStyle="1" w:styleId="11">
    <w:name w:val="font21"/>
    <w:basedOn w:val="7"/>
    <w:autoRedefine/>
    <w:qFormat/>
    <w:uiPriority w:val="0"/>
    <w:rPr>
      <w:rFonts w:hint="eastAsia" w:ascii="宋体" w:hAnsi="宋体" w:eastAsia="宋体" w:cs="宋体"/>
      <w:color w:val="000000"/>
      <w:sz w:val="20"/>
      <w:szCs w:val="20"/>
      <w:u w:val="none"/>
    </w:rPr>
  </w:style>
  <w:style w:type="character" w:customStyle="1" w:styleId="12">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cp:lastPrinted>2024-01-22T07:23:00Z</cp:lastPrinted>
  <dcterms:modified xsi:type="dcterms:W3CDTF">2024-02-05T12:43:19Z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F49E12BFC77C4AABAF87A5639F0A4F7E_13</vt:lpwstr>
  </property>
</Properties>
</file>